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D704C">
      <w:pPr>
        <w:bidi w:val="0"/>
        <w:rPr>
          <w:rFonts w:hint="default"/>
          <w:b/>
          <w:bCs w:val="0"/>
          <w:lang w:val="en-US"/>
        </w:rPr>
      </w:pPr>
      <w:r>
        <w:t>Date</w:t>
      </w:r>
      <w:r>
        <w:rPr>
          <w:b w:val="0"/>
        </w:rPr>
        <w:t>:</w:t>
      </w:r>
      <w:r>
        <w:rPr>
          <w:rFonts w:hint="default"/>
          <w:b w:val="0"/>
          <w:lang w:val="en-US"/>
        </w:rPr>
        <w:t xml:space="preserve"> </w:t>
      </w:r>
      <w:r>
        <w:rPr>
          <w:rFonts w:hint="default"/>
          <w:b w:val="0"/>
          <w:bCs/>
          <w:lang w:val="en-US"/>
        </w:rPr>
        <w:t>08/06/2026</w:t>
      </w:r>
    </w:p>
    <w:p w14:paraId="520CD439">
      <w:pPr>
        <w:pStyle w:val="2"/>
        <w:numPr>
          <w:ilvl w:val="0"/>
          <w:numId w:val="0"/>
        </w:numPr>
      </w:pPr>
      <w:r>
        <w:rPr>
          <w:rFonts w:hint="default"/>
          <w:lang w:val="en-US"/>
        </w:rPr>
        <w:t xml:space="preserve">6 </w:t>
      </w:r>
      <w:r>
        <w:t xml:space="preserve">MONTHS VALIDITY </w:t>
      </w:r>
      <w:bookmarkStart w:id="0" w:name="_GoBack"/>
      <w:bookmarkEnd w:id="0"/>
    </w:p>
    <w:p w14:paraId="705A2C5D">
      <w:r>
        <w:t>To:</w:t>
      </w:r>
      <w:r>
        <w:rPr>
          <w:b w:val="0"/>
        </w:rPr>
        <w:t xml:space="preserve"> </w:t>
      </w:r>
      <w:r>
        <w:t>Whom it may Concern</w:t>
      </w:r>
      <w:r>
        <w:rPr>
          <w:b w:val="0"/>
        </w:rPr>
        <w:t xml:space="preserve"> </w:t>
      </w:r>
    </w:p>
    <w:p w14:paraId="7767A553"/>
    <w:p w14:paraId="2AB148F5"/>
    <w:p w14:paraId="634FD958"/>
    <w:p w14:paraId="25962295">
      <w:pPr>
        <w:spacing w:after="0"/>
        <w:ind w:right="864"/>
        <w:rPr>
          <w:b/>
          <w:bCs/>
          <w:color w:val="001F5F"/>
          <w:sz w:val="44"/>
          <w:szCs w:val="44"/>
          <w:u w:val="single"/>
        </w:rPr>
      </w:pPr>
      <w:r>
        <w:t xml:space="preserve"> </w:t>
      </w:r>
      <w:r>
        <w:rPr>
          <w:b/>
          <w:bCs/>
          <w:color w:val="001F5F"/>
          <w:sz w:val="44"/>
          <w:szCs w:val="44"/>
          <w:u w:val="single"/>
        </w:rPr>
        <w:t>SOFT COPORATE OFFER</w:t>
      </w:r>
    </w:p>
    <w:p w14:paraId="45C6074C">
      <w:pPr>
        <w:spacing w:after="0"/>
        <w:ind w:right="288"/>
        <w:rPr>
          <w:bCs/>
          <w:color w:val="000000" w:themeColor="text1"/>
          <w14:textFill>
            <w14:solidFill>
              <w14:schemeClr w14:val="tx1"/>
            </w14:solidFill>
          </w14:textFill>
        </w:rPr>
      </w:pPr>
      <w:r>
        <w:rPr>
          <w:bCs/>
          <w:color w:val="000000" w:themeColor="text1"/>
          <w14:textFill>
            <w14:solidFill>
              <w14:schemeClr w14:val="tx1"/>
            </w14:solidFill>
          </w14:textFill>
        </w:rPr>
        <w:t xml:space="preserve">We, </w:t>
      </w:r>
      <w:r>
        <w:rPr>
          <w:rFonts w:ascii="Calibri" w:hAnsi="Calibri" w:cs="Calibri"/>
          <w:bCs/>
          <w:color w:val="000000" w:themeColor="text1"/>
          <w14:textFill>
            <w14:solidFill>
              <w14:schemeClr w14:val="tx1"/>
            </w14:solidFill>
          </w14:textFill>
        </w:rPr>
        <w:t>"</w:t>
      </w:r>
      <w:r>
        <w:rPr>
          <w:rFonts w:hint="default" w:ascii="Calibri" w:hAnsi="Calibri" w:cs="Calibri"/>
          <w:b/>
          <w:bCs/>
          <w:color w:val="000000" w:themeColor="text1"/>
          <w:lang w:val="en-US"/>
          <w14:textFill>
            <w14:solidFill>
              <w14:schemeClr w14:val="tx1"/>
            </w14:solidFill>
          </w14:textFill>
        </w:rPr>
        <w:t>LLP</w:t>
      </w:r>
      <w:r>
        <w:rPr>
          <w:rFonts w:ascii="Calibri" w:hAnsi="Calibri" w:cs="Calibri"/>
          <w:b/>
          <w:bCs/>
          <w:color w:val="000000" w:themeColor="text1"/>
          <w14:textFill>
            <w14:solidFill>
              <w14:schemeClr w14:val="tx1"/>
            </w14:solidFill>
          </w14:textFill>
        </w:rPr>
        <w:t xml:space="preserve"> </w:t>
      </w:r>
      <w:r>
        <w:rPr>
          <w:rFonts w:hint="default"/>
          <w:b/>
          <w:bCs/>
          <w:color w:val="000000" w:themeColor="text1"/>
          <w:lang w:val="en-US"/>
          <w14:textFill>
            <w14:solidFill>
              <w14:schemeClr w14:val="tx1"/>
            </w14:solidFill>
          </w14:textFill>
        </w:rPr>
        <w:t xml:space="preserve">NT-ZHALYN </w:t>
      </w:r>
      <w:r>
        <w:rPr>
          <w:rFonts w:ascii="Calibri" w:hAnsi="Calibri" w:cs="Calibri"/>
          <w:bCs/>
          <w:color w:val="000000" w:themeColor="text1"/>
          <w14:textFill>
            <w14:solidFill>
              <w14:schemeClr w14:val="tx1"/>
            </w14:solidFill>
          </w14:textFill>
        </w:rPr>
        <w:t xml:space="preserve">" </w:t>
      </w:r>
      <w:r>
        <w:rPr>
          <w:rFonts w:hint="default"/>
          <w:bCs/>
          <w:color w:val="000000" w:themeColor="text1"/>
          <w14:textFill>
            <w14:solidFill>
              <w14:schemeClr w14:val="tx1"/>
            </w14:solidFill>
          </w14:textFill>
        </w:rPr>
        <w:t xml:space="preserve">in Collaboration with our Suppliers, hereby issue this binding offer with full Corporate responsibility; we confirm and certify that our Seller have the intention and capacity to supply the commodities according to the terms and conditions herein stipulated. We Confirm and Certify that. We have the intention and Capacity to Supply the product listed below according to the non-negotiable procedure terms and Conditions </w:t>
      </w:r>
    </w:p>
    <w:p w14:paraId="411AF1DB"/>
    <w:p w14:paraId="71AFEF58"/>
    <w:p w14:paraId="17403E4C">
      <w:pPr>
        <w:spacing w:after="33" w:line="240" w:lineRule="auto"/>
        <w:ind w:left="-5" w:right="-15" w:hanging="10"/>
      </w:pPr>
      <w:r>
        <w:rPr>
          <w:rFonts w:ascii="Bookman Old Style" w:hAnsi="Bookman Old Style" w:eastAsia="Bookman Old Style" w:cs="Bookman Old Style"/>
          <w:b/>
          <w:color w:val="1F4E79"/>
        </w:rPr>
        <w:t>TERMS OF NEGOTIATION</w:t>
      </w:r>
      <w:r>
        <w:rPr>
          <w:rFonts w:ascii="Bookman Old Style" w:hAnsi="Bookman Old Style" w:eastAsia="Bookman Old Style" w:cs="Bookman Old Style"/>
          <w:b/>
          <w:color w:val="538135"/>
        </w:rPr>
        <w:t xml:space="preserve"> </w:t>
      </w:r>
    </w:p>
    <w:p w14:paraId="23980307">
      <w:pPr>
        <w:spacing w:after="31" w:line="244" w:lineRule="auto"/>
        <w:ind w:left="-5" w:right="-15" w:hanging="10"/>
      </w:pPr>
      <w:r>
        <w:rPr>
          <w:b/>
          <w:i/>
        </w:rPr>
        <w:t xml:space="preserve">Origin: </w:t>
      </w:r>
      <w:r>
        <w:rPr>
          <w:i/>
        </w:rPr>
        <w:t xml:space="preserve"> </w:t>
      </w:r>
      <w:r>
        <w:rPr>
          <w:i/>
        </w:rPr>
        <w:tab/>
      </w:r>
      <w:r>
        <w:rPr>
          <w:i/>
        </w:rPr>
        <w:t xml:space="preserve"> </w:t>
      </w:r>
      <w:r>
        <w:rPr>
          <w:i/>
        </w:rPr>
        <w:tab/>
      </w:r>
      <w:r>
        <w:rPr>
          <w:i/>
        </w:rPr>
        <w:t xml:space="preserve"> </w:t>
      </w:r>
      <w:r>
        <w:rPr>
          <w:i/>
        </w:rPr>
        <w:tab/>
      </w:r>
      <w:r>
        <w:rPr>
          <w:i/>
        </w:rPr>
        <w:t xml:space="preserve"> </w:t>
      </w:r>
      <w:r>
        <w:rPr>
          <w:i/>
        </w:rPr>
        <w:tab/>
      </w:r>
      <w:r>
        <w:rPr>
          <w:i/>
        </w:rPr>
        <w:t xml:space="preserve">Kazakhstan Origin available  </w:t>
      </w:r>
    </w:p>
    <w:p w14:paraId="64C75838">
      <w:pPr>
        <w:spacing w:after="32" w:line="240" w:lineRule="auto"/>
        <w:ind w:left="-5" w:right="-15" w:hanging="10"/>
      </w:pPr>
      <w:r>
        <w:rPr>
          <w:b/>
          <w:i/>
        </w:rPr>
        <w:t>Delivering port:</w:t>
      </w:r>
      <w:r>
        <w:rPr>
          <w:i/>
        </w:rPr>
        <w:t xml:space="preserve"> </w:t>
      </w:r>
      <w:r>
        <w:rPr>
          <w:i/>
        </w:rPr>
        <w:tab/>
      </w:r>
      <w:r>
        <w:rPr>
          <w:i/>
        </w:rPr>
        <w:t xml:space="preserve"> </w:t>
      </w:r>
      <w:r>
        <w:rPr>
          <w:i/>
        </w:rPr>
        <w:tab/>
      </w:r>
      <w:r>
        <w:rPr>
          <w:i/>
        </w:rPr>
        <w:t xml:space="preserve">              ASWP </w:t>
      </w:r>
    </w:p>
    <w:p w14:paraId="046B9DF8">
      <w:pPr>
        <w:spacing w:after="32" w:line="240" w:lineRule="auto"/>
        <w:ind w:left="-5" w:right="-15" w:hanging="10"/>
      </w:pPr>
      <w:r>
        <w:rPr>
          <w:b/>
          <w:i/>
        </w:rPr>
        <w:t>Incoterms:</w:t>
      </w:r>
      <w:r>
        <w:rPr>
          <w:i/>
        </w:rPr>
        <w:t xml:space="preserve"> </w:t>
      </w:r>
      <w:r>
        <w:rPr>
          <w:i/>
        </w:rPr>
        <w:tab/>
      </w:r>
      <w:r>
        <w:rPr>
          <w:i/>
        </w:rPr>
        <w:t xml:space="preserve"> </w:t>
      </w:r>
      <w:r>
        <w:rPr>
          <w:i/>
        </w:rPr>
        <w:tab/>
      </w:r>
      <w:r>
        <w:rPr>
          <w:i/>
        </w:rPr>
        <w:t xml:space="preserve"> </w:t>
      </w:r>
      <w:r>
        <w:rPr>
          <w:i/>
        </w:rPr>
        <w:tab/>
      </w:r>
      <w:r>
        <w:rPr>
          <w:i/>
        </w:rPr>
        <w:t xml:space="preserve"> </w:t>
      </w:r>
      <w:r>
        <w:rPr>
          <w:i/>
        </w:rPr>
        <w:tab/>
      </w:r>
      <w:r>
        <w:rPr>
          <w:i/>
        </w:rPr>
        <w:t xml:space="preserve">FOB/CIF </w:t>
      </w:r>
    </w:p>
    <w:p w14:paraId="15BCCFD9">
      <w:pPr>
        <w:spacing w:after="31" w:line="244" w:lineRule="auto"/>
        <w:ind w:left="-5" w:right="376" w:hanging="10"/>
      </w:pPr>
      <w:r>
        <w:rPr>
          <w:b/>
          <w:i/>
        </w:rPr>
        <w:t>Loading Port:</w:t>
      </w:r>
      <w:r>
        <w:rPr>
          <w:i/>
        </w:rPr>
        <w:t xml:space="preserve"> </w:t>
      </w:r>
      <w:r>
        <w:rPr>
          <w:i/>
        </w:rPr>
        <w:tab/>
      </w:r>
      <w:r>
        <w:rPr>
          <w:i/>
        </w:rPr>
        <w:t xml:space="preserve"> </w:t>
      </w:r>
      <w:r>
        <w:rPr>
          <w:i/>
        </w:rPr>
        <w:tab/>
      </w:r>
      <w:r>
        <w:rPr>
          <w:i/>
        </w:rPr>
        <w:t xml:space="preserve"> </w:t>
      </w:r>
      <w:r>
        <w:rPr>
          <w:i/>
        </w:rPr>
        <w:tab/>
      </w:r>
      <w:r>
        <w:rPr>
          <w:i/>
        </w:rPr>
        <w:t xml:space="preserve"> </w:t>
      </w:r>
      <w:r>
        <w:rPr>
          <w:i/>
        </w:rPr>
        <w:tab/>
      </w:r>
      <w:r>
        <w:rPr>
          <w:i/>
        </w:rPr>
        <w:t xml:space="preserve">Aktau Port/ Novorossiysk / </w:t>
      </w:r>
      <w:r>
        <w:rPr>
          <w:rFonts w:hint="default"/>
          <w:i/>
          <w:lang w:val="en-US"/>
        </w:rPr>
        <w:t>Singapore</w:t>
      </w:r>
      <w:r>
        <w:rPr>
          <w:i/>
        </w:rPr>
        <w:t xml:space="preserve"> / </w:t>
      </w:r>
      <w:r>
        <w:rPr>
          <w:rFonts w:hint="default"/>
          <w:i/>
          <w:lang w:val="en-US"/>
        </w:rPr>
        <w:t>Fujairah UAE</w:t>
      </w:r>
      <w:r>
        <w:rPr>
          <w:i/>
        </w:rPr>
        <w:t xml:space="preserve"> / </w:t>
      </w:r>
      <w:r>
        <w:rPr>
          <w:rFonts w:hint="default"/>
          <w:i/>
          <w:lang w:val="en-US"/>
        </w:rPr>
        <w:t>China ports</w:t>
      </w:r>
      <w:r>
        <w:rPr>
          <w:i/>
        </w:rPr>
        <w:t xml:space="preserve"> </w:t>
      </w:r>
      <w:r>
        <w:rPr>
          <w:i/>
        </w:rPr>
        <w:tab/>
      </w:r>
      <w:r>
        <w:rPr>
          <w:i/>
        </w:rPr>
        <w:t xml:space="preserve"> </w:t>
      </w:r>
      <w:r>
        <w:rPr>
          <w:i/>
        </w:rPr>
        <w:tab/>
      </w:r>
      <w:r>
        <w:rPr>
          <w:i/>
        </w:rPr>
        <w:t xml:space="preserve"> </w:t>
      </w:r>
      <w:r>
        <w:rPr>
          <w:i/>
        </w:rPr>
        <w:tab/>
      </w:r>
      <w:r>
        <w:rPr>
          <w:i/>
        </w:rPr>
        <w:t xml:space="preserve"> </w:t>
      </w:r>
      <w:r>
        <w:rPr>
          <w:i/>
        </w:rPr>
        <w:tab/>
      </w:r>
      <w:r>
        <w:rPr>
          <w:i/>
        </w:rPr>
        <w:t xml:space="preserve"> </w:t>
      </w:r>
      <w:r>
        <w:rPr>
          <w:i/>
        </w:rPr>
        <w:tab/>
      </w:r>
      <w:r>
        <w:rPr>
          <w:i/>
        </w:rPr>
        <w:t xml:space="preserve">Rotterdam/ Houston or any other safe World Port. </w:t>
      </w:r>
    </w:p>
    <w:p w14:paraId="276F89F2">
      <w:pPr>
        <w:spacing w:after="31" w:line="244" w:lineRule="auto"/>
        <w:ind w:left="-5" w:right="-15" w:hanging="10"/>
      </w:pPr>
      <w:r>
        <w:rPr>
          <w:b/>
          <w:i/>
        </w:rPr>
        <w:t>Payment Terms:</w:t>
      </w:r>
      <w:r>
        <w:rPr>
          <w:i/>
        </w:rPr>
        <w:t xml:space="preserve"> </w:t>
      </w:r>
      <w:r>
        <w:rPr>
          <w:i/>
        </w:rPr>
        <w:tab/>
      </w:r>
      <w:r>
        <w:rPr>
          <w:i/>
        </w:rPr>
        <w:t xml:space="preserve"> </w:t>
      </w:r>
      <w:r>
        <w:rPr>
          <w:i/>
        </w:rPr>
        <w:tab/>
      </w:r>
      <w:r>
        <w:rPr>
          <w:i/>
        </w:rPr>
        <w:t xml:space="preserve"> </w:t>
      </w:r>
      <w:r>
        <w:rPr>
          <w:i/>
        </w:rPr>
        <w:tab/>
      </w:r>
      <w:r>
        <w:rPr>
          <w:i/>
        </w:rPr>
        <w:t xml:space="preserve">MT103 T/T Telegraphic Transfer </w:t>
      </w:r>
    </w:p>
    <w:p w14:paraId="42E5A336">
      <w:pPr>
        <w:spacing w:after="31" w:line="244" w:lineRule="auto"/>
        <w:ind w:left="-5" w:right="-15" w:hanging="10"/>
      </w:pPr>
      <w:r>
        <w:rPr>
          <w:b/>
          <w:i/>
        </w:rPr>
        <w:t>Inspection:</w:t>
      </w:r>
      <w:r>
        <w:rPr>
          <w:i/>
        </w:rPr>
        <w:t xml:space="preserve"> </w:t>
      </w:r>
      <w:r>
        <w:rPr>
          <w:i/>
        </w:rPr>
        <w:tab/>
      </w:r>
      <w:r>
        <w:rPr>
          <w:i/>
        </w:rPr>
        <w:t xml:space="preserve"> </w:t>
      </w:r>
      <w:r>
        <w:rPr>
          <w:i/>
        </w:rPr>
        <w:tab/>
      </w:r>
      <w:r>
        <w:rPr>
          <w:i/>
        </w:rPr>
        <w:t xml:space="preserve"> </w:t>
      </w:r>
      <w:r>
        <w:rPr>
          <w:i/>
        </w:rPr>
        <w:tab/>
      </w:r>
      <w:r>
        <w:rPr>
          <w:i/>
        </w:rPr>
        <w:t xml:space="preserve"> </w:t>
      </w:r>
      <w:r>
        <w:rPr>
          <w:i/>
        </w:rPr>
        <w:tab/>
      </w:r>
      <w:r>
        <w:rPr>
          <w:i/>
        </w:rPr>
        <w:t xml:space="preserve">SGS or Similar </w:t>
      </w:r>
    </w:p>
    <w:p w14:paraId="1C9B3D4A">
      <w:pPr>
        <w:spacing w:after="31" w:line="244" w:lineRule="auto"/>
        <w:ind w:left="-5" w:right="-15" w:hanging="10"/>
      </w:pPr>
      <w:r>
        <w:rPr>
          <w:b/>
          <w:i/>
        </w:rPr>
        <w:t>Commission:</w:t>
      </w:r>
      <w:r>
        <w:rPr>
          <w:i/>
        </w:rPr>
        <w:t xml:space="preserve"> </w:t>
      </w:r>
      <w:r>
        <w:rPr>
          <w:i/>
        </w:rPr>
        <w:tab/>
      </w:r>
      <w:r>
        <w:rPr>
          <w:i/>
        </w:rPr>
        <w:t xml:space="preserve"> </w:t>
      </w:r>
      <w:r>
        <w:rPr>
          <w:i/>
        </w:rPr>
        <w:tab/>
      </w:r>
      <w:r>
        <w:rPr>
          <w:i/>
        </w:rPr>
        <w:t xml:space="preserve"> </w:t>
      </w:r>
      <w:r>
        <w:rPr>
          <w:i/>
        </w:rPr>
        <w:tab/>
      </w:r>
      <w:r>
        <w:rPr>
          <w:i/>
        </w:rPr>
        <w:t xml:space="preserve"> </w:t>
      </w:r>
      <w:r>
        <w:rPr>
          <w:i/>
        </w:rPr>
        <w:tab/>
      </w:r>
      <w:r>
        <w:rPr>
          <w:i/>
        </w:rPr>
        <w:t xml:space="preserve">Seller’s Mandate on Seller Side 50% &amp; Buyer’s Mandate on </w:t>
      </w:r>
    </w:p>
    <w:p w14:paraId="0B546ABD">
      <w:pPr>
        <w:spacing w:after="31" w:line="244" w:lineRule="auto"/>
        <w:ind w:left="-5" w:right="-15" w:hanging="10"/>
      </w:pPr>
      <w:r>
        <w:rPr>
          <w:i/>
        </w:rPr>
        <w:t xml:space="preserve"> </w:t>
      </w:r>
      <w:r>
        <w:rPr>
          <w:i/>
        </w:rPr>
        <w:tab/>
      </w:r>
      <w:r>
        <w:rPr>
          <w:i/>
        </w:rPr>
        <w:t xml:space="preserve"> </w:t>
      </w:r>
      <w:r>
        <w:rPr>
          <w:i/>
        </w:rPr>
        <w:tab/>
      </w:r>
      <w:r>
        <w:rPr>
          <w:i/>
        </w:rPr>
        <w:t xml:space="preserve"> </w:t>
      </w:r>
      <w:r>
        <w:rPr>
          <w:i/>
        </w:rPr>
        <w:tab/>
      </w:r>
      <w:r>
        <w:rPr>
          <w:i/>
        </w:rPr>
        <w:t xml:space="preserve"> </w:t>
      </w:r>
      <w:r>
        <w:rPr>
          <w:i/>
        </w:rPr>
        <w:tab/>
      </w:r>
      <w:r>
        <w:rPr>
          <w:i/>
        </w:rPr>
        <w:t xml:space="preserve"> </w:t>
      </w:r>
      <w:r>
        <w:rPr>
          <w:i/>
        </w:rPr>
        <w:tab/>
      </w:r>
      <w:r>
        <w:rPr>
          <w:i/>
        </w:rPr>
        <w:t xml:space="preserve">Buyer Side – 50% Percent accordingly. </w:t>
      </w:r>
    </w:p>
    <w:p w14:paraId="43C2010C">
      <w:pPr>
        <w:spacing w:after="31" w:line="244" w:lineRule="auto"/>
        <w:ind w:left="-5" w:right="-15" w:hanging="10"/>
      </w:pPr>
      <w:r>
        <w:rPr>
          <w:b/>
          <w:i/>
        </w:rPr>
        <w:t>Insurance:</w:t>
      </w:r>
      <w:r>
        <w:rPr>
          <w:i/>
        </w:rPr>
        <w:t xml:space="preserve"> </w:t>
      </w:r>
      <w:r>
        <w:rPr>
          <w:i/>
        </w:rPr>
        <w:tab/>
      </w:r>
      <w:r>
        <w:rPr>
          <w:i/>
        </w:rPr>
        <w:t xml:space="preserve"> </w:t>
      </w:r>
      <w:r>
        <w:rPr>
          <w:i/>
        </w:rPr>
        <w:tab/>
      </w:r>
      <w:r>
        <w:rPr>
          <w:i/>
        </w:rPr>
        <w:t xml:space="preserve"> </w:t>
      </w:r>
      <w:r>
        <w:rPr>
          <w:i/>
        </w:rPr>
        <w:tab/>
      </w:r>
      <w:r>
        <w:rPr>
          <w:i/>
        </w:rPr>
        <w:t xml:space="preserve"> </w:t>
      </w:r>
      <w:r>
        <w:rPr>
          <w:i/>
        </w:rPr>
        <w:tab/>
      </w:r>
      <w:r>
        <w:rPr>
          <w:i/>
        </w:rPr>
        <w:t xml:space="preserve">Paid by Seller, covering 110% of Shipment Value </w:t>
      </w:r>
    </w:p>
    <w:p w14:paraId="106AAAA6"/>
    <w:p w14:paraId="6156ACAA"/>
    <w:p w14:paraId="35449A93"/>
    <w:p w14:paraId="0F65F88D"/>
    <w:p w14:paraId="75628D42"/>
    <w:p w14:paraId="655A08AD"/>
    <w:p w14:paraId="406679BB"/>
    <w:p w14:paraId="75198D01">
      <w:pPr>
        <w:spacing w:after="199" w:line="240" w:lineRule="auto"/>
        <w:jc w:val="center"/>
      </w:pPr>
      <w:r>
        <w:rPr>
          <w:rFonts w:ascii="Bookman Old Style" w:hAnsi="Bookman Old Style" w:eastAsia="Bookman Old Style" w:cs="Bookman Old Style"/>
          <w:b/>
          <w:color w:val="1F4E79"/>
          <w:sz w:val="24"/>
          <w:u w:val="single" w:color="1F4E79"/>
        </w:rPr>
        <w:t>AVAILABLE PRODUCTS</w:t>
      </w:r>
      <w:r>
        <w:rPr>
          <w:rFonts w:ascii="Bookman Old Style" w:hAnsi="Bookman Old Style" w:eastAsia="Bookman Old Style" w:cs="Bookman Old Style"/>
          <w:b/>
          <w:color w:val="538135"/>
          <w:sz w:val="24"/>
        </w:rPr>
        <w:t xml:space="preserve"> </w:t>
      </w:r>
    </w:p>
    <w:p w14:paraId="5CCAB0ED">
      <w:pPr>
        <w:spacing w:after="34" w:line="245" w:lineRule="auto"/>
        <w:ind w:left="-5" w:hanging="10"/>
      </w:pPr>
      <w:r>
        <w:rPr>
          <w:b/>
          <w:sz w:val="24"/>
        </w:rPr>
        <w:t xml:space="preserve">MAZUT M100 : Monthly Quantity: </w:t>
      </w:r>
      <w:r>
        <w:rPr>
          <w:sz w:val="24"/>
        </w:rPr>
        <w:t xml:space="preserve">50,000MT- 1,000,000MT.Price per MT: FOB $330 Gross/$320 Net. </w:t>
      </w:r>
    </w:p>
    <w:p w14:paraId="392FAECF">
      <w:pPr>
        <w:spacing w:after="329" w:line="245" w:lineRule="auto"/>
        <w:ind w:left="-5" w:right="6816" w:hanging="10"/>
      </w:pPr>
      <w:r>
        <w:rPr>
          <w:sz w:val="24"/>
        </w:rPr>
        <w:t xml:space="preserve">CIF $350 Gross / $340 Net. Commission: $5/$5. </w:t>
      </w:r>
    </w:p>
    <w:p w14:paraId="1A4933AE">
      <w:pPr>
        <w:spacing w:after="329" w:line="245" w:lineRule="auto"/>
        <w:ind w:left="-5" w:hanging="10"/>
      </w:pPr>
      <w:r>
        <w:rPr>
          <w:b/>
          <w:sz w:val="24"/>
        </w:rPr>
        <w:t xml:space="preserve">D2GAS OIL : Monthly Quantity: </w:t>
      </w:r>
      <w:r>
        <w:rPr>
          <w:sz w:val="24"/>
        </w:rPr>
        <w:t>50,000MT–1,000,000MT.Price Per MT: FOB $340 Gross/$330 Net. CIF $360 Gross / $350 Net. Commission: $5/$5.</w:t>
      </w:r>
      <w:r>
        <w:rPr>
          <w:b/>
          <w:sz w:val="24"/>
        </w:rPr>
        <w:t xml:space="preserve"> </w:t>
      </w:r>
    </w:p>
    <w:p w14:paraId="37606C11">
      <w:pPr>
        <w:pStyle w:val="2"/>
        <w:numPr>
          <w:ilvl w:val="0"/>
          <w:numId w:val="0"/>
        </w:numPr>
        <w:rPr>
          <w:color w:val="000000" w:themeColor="text1"/>
          <w14:textFill>
            <w14:solidFill>
              <w14:schemeClr w14:val="tx1"/>
            </w14:solidFill>
          </w14:textFill>
        </w:rPr>
      </w:pPr>
      <w:r>
        <w:rPr>
          <w:b/>
          <w:bCs/>
          <w:color w:val="000000" w:themeColor="text1"/>
          <w14:textFill>
            <w14:solidFill>
              <w14:schemeClr w14:val="tx1"/>
            </w14:solidFill>
          </w14:textFill>
        </w:rPr>
        <w:t>LIQUEFIED PETROLEUM GAZ. 50% PROPANE &amp; 50%BUTANEMIX: Monthly</w:t>
      </w:r>
      <w:r>
        <w:rPr>
          <w:b w:val="0"/>
          <w:color w:val="000000" w:themeColor="text1"/>
          <w14:textFill>
            <w14:solidFill>
              <w14:schemeClr w14:val="tx1"/>
            </w14:solidFill>
          </w14:textFill>
        </w:rPr>
        <w:t xml:space="preserve"> </w:t>
      </w:r>
    </w:p>
    <w:p w14:paraId="472A54D2">
      <w:pPr>
        <w:spacing w:after="331" w:line="245" w:lineRule="auto"/>
        <w:ind w:left="-5" w:hanging="10"/>
      </w:pPr>
      <w:r>
        <w:rPr>
          <w:sz w:val="24"/>
        </w:rPr>
        <w:t xml:space="preserve">Quantity: 20,000 MT-500,000 MT. Price Per MT: FOB $330 Gross / $320 Net. CIF $340 Gross / $330 Net. Commission: $5/$5. </w:t>
      </w:r>
    </w:p>
    <w:p w14:paraId="51E8DDEE">
      <w:pPr>
        <w:spacing w:after="329" w:line="245" w:lineRule="auto"/>
        <w:ind w:left="-5" w:hanging="10"/>
      </w:pPr>
      <w:r>
        <w:rPr>
          <w:b/>
          <w:sz w:val="24"/>
        </w:rPr>
        <w:t xml:space="preserve">LIQUEFIED NATURAL GAZ. : </w:t>
      </w:r>
      <w:r>
        <w:rPr>
          <w:sz w:val="24"/>
        </w:rPr>
        <w:t>Monthly Quantity: 20,000MT–500,000MT Price Per MT: FOB $330 Gross / $320 Net. CIF $340 Gross / $330 Net. Commission: $5/$5.</w:t>
      </w:r>
      <w:r>
        <w:rPr>
          <w:b/>
          <w:sz w:val="24"/>
        </w:rPr>
        <w:t xml:space="preserve"> </w:t>
      </w:r>
    </w:p>
    <w:p w14:paraId="158A226B">
      <w:pPr>
        <w:spacing w:after="329" w:line="245" w:lineRule="auto"/>
        <w:ind w:left="-5" w:hanging="10"/>
      </w:pPr>
      <w:r>
        <w:rPr>
          <w:b/>
          <w:sz w:val="24"/>
        </w:rPr>
        <w:t xml:space="preserve">AVIATIONKEROSENE COLONIAL GRADE 54 JET FUEL : </w:t>
      </w:r>
      <w:r>
        <w:rPr>
          <w:sz w:val="24"/>
        </w:rPr>
        <w:t>Monthly Quantity: 500,000BBLS-10,000,000BBLS, Price Per Barrel: FOB $68 Gross/$64 Net. CIF 74 Gross/ $70 Net Commission: $2/$2.</w:t>
      </w:r>
      <w:r>
        <w:rPr>
          <w:b/>
          <w:sz w:val="24"/>
        </w:rPr>
        <w:t xml:space="preserve"> </w:t>
      </w:r>
    </w:p>
    <w:p w14:paraId="1FA602D2">
      <w:pPr>
        <w:spacing w:after="329" w:line="245" w:lineRule="auto"/>
        <w:ind w:left="-5" w:hanging="10"/>
      </w:pPr>
      <w:r>
        <w:rPr>
          <w:b/>
          <w:sz w:val="24"/>
        </w:rPr>
        <w:t xml:space="preserve">DIESEL FUEL EN590: </w:t>
      </w:r>
      <w:r>
        <w:rPr>
          <w:sz w:val="24"/>
        </w:rPr>
        <w:t xml:space="preserve">Monthly Quantity: 10,000MT - </w:t>
      </w:r>
      <w:r>
        <w:rPr>
          <w:rFonts w:hint="default"/>
          <w:sz w:val="24"/>
          <w:lang w:val="en-US"/>
        </w:rPr>
        <w:t>5</w:t>
      </w:r>
      <w:r>
        <w:rPr>
          <w:sz w:val="24"/>
        </w:rPr>
        <w:t>00,000MT, Price Per MT: FOB $</w:t>
      </w:r>
      <w:r>
        <w:rPr>
          <w:rFonts w:hint="default"/>
          <w:sz w:val="24"/>
          <w:lang w:val="en-US"/>
        </w:rPr>
        <w:t>41</w:t>
      </w:r>
      <w:r>
        <w:rPr>
          <w:sz w:val="24"/>
        </w:rPr>
        <w:t>0 Gross/$</w:t>
      </w:r>
      <w:r>
        <w:rPr>
          <w:rFonts w:hint="default"/>
          <w:sz w:val="24"/>
          <w:lang w:val="en-US"/>
        </w:rPr>
        <w:t>40</w:t>
      </w:r>
      <w:r>
        <w:rPr>
          <w:sz w:val="24"/>
        </w:rPr>
        <w:t>0 Net. CIF $</w:t>
      </w:r>
      <w:r>
        <w:rPr>
          <w:rFonts w:hint="default"/>
          <w:sz w:val="24"/>
          <w:lang w:val="en-US"/>
        </w:rPr>
        <w:t>42</w:t>
      </w:r>
      <w:r>
        <w:rPr>
          <w:sz w:val="24"/>
        </w:rPr>
        <w:t>0 Gross / $</w:t>
      </w:r>
      <w:r>
        <w:rPr>
          <w:rFonts w:hint="default"/>
          <w:sz w:val="24"/>
          <w:lang w:val="en-US"/>
        </w:rPr>
        <w:t>41</w:t>
      </w:r>
      <w:r>
        <w:rPr>
          <w:sz w:val="24"/>
        </w:rPr>
        <w:t>0 Net. Commission: $5/$5 Per MT.</w:t>
      </w:r>
      <w:r>
        <w:rPr>
          <w:b/>
          <w:sz w:val="24"/>
        </w:rPr>
        <w:t xml:space="preserve">  </w:t>
      </w:r>
    </w:p>
    <w:p w14:paraId="57D3CF6F">
      <w:pPr>
        <w:spacing w:after="329" w:line="245" w:lineRule="auto"/>
        <w:ind w:left="-5" w:hanging="10"/>
      </w:pPr>
      <w:r>
        <w:rPr>
          <w:b/>
          <w:sz w:val="24"/>
        </w:rPr>
        <w:t xml:space="preserve">AUTOMOTIVE GAS OIL (AGO): </w:t>
      </w:r>
      <w:r>
        <w:rPr>
          <w:sz w:val="24"/>
        </w:rPr>
        <w:t>Monthly Quantity: 50,000MT-500,000MT Price Per MT: FOB $330 Gross / $320 Net. CIF $340 Gross / $330 Net. Commission: $5 / $5.</w:t>
      </w:r>
      <w:r>
        <w:rPr>
          <w:b/>
          <w:sz w:val="24"/>
        </w:rPr>
        <w:t xml:space="preserve"> </w:t>
      </w:r>
    </w:p>
    <w:p w14:paraId="544B2BD4">
      <w:pPr>
        <w:spacing w:after="329" w:line="245" w:lineRule="auto"/>
        <w:ind w:left="-5" w:hanging="10"/>
      </w:pPr>
      <w:r>
        <w:rPr>
          <w:b/>
          <w:sz w:val="24"/>
        </w:rPr>
        <w:t xml:space="preserve">JET FUEL A1 91/91: Monthly Quantity: </w:t>
      </w:r>
      <w:r>
        <w:rPr>
          <w:sz w:val="24"/>
        </w:rPr>
        <w:t>500,000BBLS–10,000,000BBLPrice Per BBL: FOB $</w:t>
      </w:r>
      <w:r>
        <w:rPr>
          <w:rFonts w:hint="default"/>
          <w:sz w:val="24"/>
          <w:lang w:val="en-US"/>
        </w:rPr>
        <w:t>80</w:t>
      </w:r>
      <w:r>
        <w:rPr>
          <w:sz w:val="24"/>
        </w:rPr>
        <w:t xml:space="preserve"> Gross/$</w:t>
      </w:r>
      <w:r>
        <w:rPr>
          <w:rFonts w:hint="default"/>
          <w:sz w:val="24"/>
          <w:lang w:val="en-US"/>
        </w:rPr>
        <w:t>76</w:t>
      </w:r>
      <w:r>
        <w:rPr>
          <w:sz w:val="24"/>
        </w:rPr>
        <w:t xml:space="preserve"> Net. CIF </w:t>
      </w:r>
      <w:r>
        <w:rPr>
          <w:rFonts w:hint="default"/>
          <w:sz w:val="24"/>
          <w:lang w:val="en-US"/>
        </w:rPr>
        <w:t>82</w:t>
      </w:r>
      <w:r>
        <w:rPr>
          <w:sz w:val="24"/>
        </w:rPr>
        <w:t xml:space="preserve"> Gross/ $7</w:t>
      </w:r>
      <w:r>
        <w:rPr>
          <w:rFonts w:hint="default"/>
          <w:sz w:val="24"/>
          <w:lang w:val="en-US"/>
        </w:rPr>
        <w:t>8</w:t>
      </w:r>
      <w:r>
        <w:rPr>
          <w:sz w:val="24"/>
        </w:rPr>
        <w:t xml:space="preserve"> Net Commission: $2/$2.</w:t>
      </w:r>
      <w:r>
        <w:rPr>
          <w:b/>
          <w:sz w:val="24"/>
        </w:rPr>
        <w:t xml:space="preserve"> </w:t>
      </w:r>
    </w:p>
    <w:p w14:paraId="75F18EFB">
      <w:pPr>
        <w:spacing w:after="34" w:line="245" w:lineRule="auto"/>
        <w:ind w:left="-5" w:hanging="10"/>
      </w:pPr>
      <w:r>
        <w:rPr>
          <w:b/>
          <w:sz w:val="24"/>
        </w:rPr>
        <w:t xml:space="preserve">BITUMEN OF ALL SPECIFICATIONS: Monthly Quantity: </w:t>
      </w:r>
      <w:r>
        <w:rPr>
          <w:sz w:val="24"/>
        </w:rPr>
        <w:t xml:space="preserve">5,000MT-150,000MT Price Per MT: FOB $330 Gross / $320 Net. CIF $340 Gross / $330 Net. Commission: $5/$5. </w:t>
      </w:r>
      <w:r>
        <w:rPr>
          <w:b/>
          <w:sz w:val="24"/>
        </w:rPr>
        <w:t xml:space="preserve"> </w:t>
      </w:r>
    </w:p>
    <w:p w14:paraId="42C2D3D3">
      <w:pPr>
        <w:spacing w:after="34" w:line="245" w:lineRule="auto"/>
        <w:ind w:left="-5" w:hanging="10"/>
      </w:pPr>
      <w:r>
        <w:rPr>
          <w:b/>
          <w:sz w:val="24"/>
        </w:rPr>
        <w:t xml:space="preserve">EURO 4, 5: Monthly Quantity: </w:t>
      </w:r>
      <w:r>
        <w:rPr>
          <w:sz w:val="24"/>
        </w:rPr>
        <w:t>10,000MT - 300,000MT, Price Per MT: FOB Price: $320 Gross / $310 Net PER MT. CIF Price: $330 Gross/ $320 Net. Commission: $5/$5 Per MT.</w:t>
      </w:r>
      <w:r>
        <w:rPr>
          <w:b/>
          <w:sz w:val="24"/>
        </w:rPr>
        <w:t xml:space="preserve">  </w:t>
      </w:r>
    </w:p>
    <w:p w14:paraId="32185BAA">
      <w:pPr>
        <w:spacing w:after="36" w:line="240" w:lineRule="auto"/>
      </w:pPr>
      <w:r>
        <w:rPr>
          <w:b/>
          <w:sz w:val="24"/>
        </w:rPr>
        <w:t xml:space="preserve"> </w:t>
      </w:r>
    </w:p>
    <w:p w14:paraId="23646B30">
      <w:pPr>
        <w:spacing w:after="34" w:line="245" w:lineRule="auto"/>
        <w:ind w:left="-5" w:hanging="10"/>
      </w:pPr>
      <w:r>
        <w:rPr>
          <w:b/>
          <w:sz w:val="24"/>
        </w:rPr>
        <w:t xml:space="preserve">GASOLINE 95 OCTANES: Monthly Quantity: </w:t>
      </w:r>
      <w:r>
        <w:rPr>
          <w:sz w:val="24"/>
        </w:rPr>
        <w:t>50,000MT-500,000MT Price Per MT: FOB $330 Gross/$320 Net. CIF $340 Gross / $330 Net. Commission: $5 / $5.</w:t>
      </w:r>
      <w:r>
        <w:rPr>
          <w:b/>
          <w:sz w:val="24"/>
        </w:rPr>
        <w:t xml:space="preserve"> </w:t>
      </w:r>
    </w:p>
    <w:p w14:paraId="71AB84BC">
      <w:pPr>
        <w:spacing w:after="36" w:line="240" w:lineRule="auto"/>
      </w:pPr>
      <w:r>
        <w:rPr>
          <w:b/>
          <w:sz w:val="24"/>
        </w:rPr>
        <w:t xml:space="preserve"> </w:t>
      </w:r>
    </w:p>
    <w:p w14:paraId="4F684707">
      <w:pPr>
        <w:spacing w:after="34" w:line="245" w:lineRule="auto"/>
        <w:ind w:left="-5" w:hanging="10"/>
      </w:pPr>
      <w:r>
        <w:rPr>
          <w:b/>
          <w:sz w:val="24"/>
        </w:rPr>
        <w:t xml:space="preserve">EXPORT BLEND CRUDE OIL GOST 9965-76: </w:t>
      </w:r>
      <w:r>
        <w:rPr>
          <w:sz w:val="24"/>
        </w:rPr>
        <w:t>Monthly Quantity: 500,000BBL- 10,000,000BBL Price Per BBL: FOB $60 Gross/$56 Net. CIF $64 Gross /$60 Net. Commission: $2/$2.</w:t>
      </w:r>
      <w:r>
        <w:rPr>
          <w:b/>
          <w:sz w:val="24"/>
        </w:rPr>
        <w:t xml:space="preserve"> </w:t>
      </w:r>
    </w:p>
    <w:p w14:paraId="5D040A07">
      <w:pPr>
        <w:spacing w:after="36" w:line="240" w:lineRule="auto"/>
      </w:pPr>
      <w:r>
        <w:rPr>
          <w:b/>
          <w:sz w:val="24"/>
        </w:rPr>
        <w:t xml:space="preserve"> </w:t>
      </w:r>
    </w:p>
    <w:p w14:paraId="6FF742F0">
      <w:pPr>
        <w:spacing w:after="34" w:line="245" w:lineRule="auto"/>
        <w:ind w:left="-5" w:hanging="10"/>
      </w:pPr>
      <w:r>
        <w:rPr>
          <w:b/>
          <w:sz w:val="24"/>
        </w:rPr>
        <w:t xml:space="preserve">DI-AMMONIUM PHOSPHATE (DAP) : </w:t>
      </w:r>
      <w:r>
        <w:rPr>
          <w:sz w:val="24"/>
        </w:rPr>
        <w:t>Monthly Quantity: 25,000 MT-100,000MT Price Per MT: CIF $280 Gross /$270 Net. Commission: $5/$5.</w:t>
      </w:r>
      <w:r>
        <w:rPr>
          <w:b/>
          <w:sz w:val="24"/>
        </w:rPr>
        <w:t xml:space="preserve"> </w:t>
      </w:r>
    </w:p>
    <w:p w14:paraId="51EE56E4">
      <w:pPr>
        <w:spacing w:after="36" w:line="240" w:lineRule="auto"/>
      </w:pPr>
      <w:r>
        <w:rPr>
          <w:b/>
          <w:sz w:val="24"/>
        </w:rPr>
        <w:t xml:space="preserve"> </w:t>
      </w:r>
    </w:p>
    <w:p w14:paraId="1CDBEB6B">
      <w:pPr>
        <w:spacing w:after="34" w:line="245" w:lineRule="auto"/>
        <w:ind w:left="-5" w:hanging="10"/>
      </w:pPr>
      <w:r>
        <w:rPr>
          <w:b/>
          <w:sz w:val="24"/>
        </w:rPr>
        <w:t xml:space="preserve">UREA N46 GRANULAR AND PRILLED : </w:t>
      </w:r>
      <w:r>
        <w:rPr>
          <w:sz w:val="24"/>
        </w:rPr>
        <w:t>Monthly Quantity: 25,000 MT-100,000MT Price Per MT: CIF $340 Gross /$330 Net. Commission: $5/$5.</w:t>
      </w:r>
      <w:r>
        <w:rPr>
          <w:b/>
          <w:sz w:val="24"/>
        </w:rPr>
        <w:t xml:space="preserve"> </w:t>
      </w:r>
    </w:p>
    <w:p w14:paraId="52611A23">
      <w:pPr>
        <w:spacing w:after="36" w:line="240" w:lineRule="auto"/>
      </w:pPr>
      <w:r>
        <w:rPr>
          <w:b/>
          <w:sz w:val="24"/>
        </w:rPr>
        <w:t xml:space="preserve"> </w:t>
      </w:r>
    </w:p>
    <w:p w14:paraId="66EEDE96">
      <w:pPr>
        <w:spacing w:after="34" w:line="245" w:lineRule="auto"/>
        <w:ind w:left="-5" w:hanging="10"/>
      </w:pPr>
      <w:r>
        <w:rPr>
          <w:b/>
          <w:sz w:val="24"/>
        </w:rPr>
        <w:t>DIESEL D6 VIRGIN LOW POUR FUEL OIL :</w:t>
      </w:r>
      <w:r>
        <w:rPr>
          <w:sz w:val="24"/>
        </w:rPr>
        <w:t xml:space="preserve"> Min. Quantity: 25,000,000 Gallon. Max. </w:t>
      </w:r>
    </w:p>
    <w:p w14:paraId="7A3C0F4F">
      <w:pPr>
        <w:spacing w:after="36" w:line="248" w:lineRule="auto"/>
        <w:ind w:right="3190"/>
        <w:jc w:val="both"/>
      </w:pPr>
      <w:r>
        <w:rPr>
          <w:sz w:val="24"/>
        </w:rPr>
        <w:t xml:space="preserve">Quantity : 50.000.000 Gallon Per Week, FOB Price: $0.57 Gross/$0.55 Net Per Gallon, CIF Price: $0.59 Gross/$0.57 Net FOB Price. Commission: 0.1 Seller Side/0.1 Buyer Side.  </w:t>
      </w:r>
    </w:p>
    <w:p w14:paraId="2DB7DAD1">
      <w:pPr>
        <w:spacing w:after="36" w:line="240" w:lineRule="auto"/>
      </w:pPr>
      <w:r>
        <w:rPr>
          <w:sz w:val="24"/>
        </w:rPr>
        <w:t xml:space="preserve"> </w:t>
      </w:r>
    </w:p>
    <w:p w14:paraId="2CBD9591">
      <w:pPr>
        <w:spacing w:after="34" w:line="245" w:lineRule="auto"/>
        <w:ind w:left="-5" w:hanging="10"/>
      </w:pPr>
      <w:r>
        <w:rPr>
          <w:b/>
          <w:sz w:val="24"/>
        </w:rPr>
        <w:t xml:space="preserve">LIGHT CRUDE OIL: </w:t>
      </w:r>
      <w:r>
        <w:rPr>
          <w:sz w:val="24"/>
        </w:rPr>
        <w:t>Monthly Quantity: 50,000MT - 300,000MT, Price Per MT: FOB $340 Gross / $330 Net. CIF $350 Gross / $340 Net. Commission: $5/$5 Per MT.</w:t>
      </w:r>
      <w:r>
        <w:rPr>
          <w:b/>
          <w:sz w:val="24"/>
        </w:rPr>
        <w:t xml:space="preserve">  </w:t>
      </w:r>
    </w:p>
    <w:p w14:paraId="053BFE8A">
      <w:pPr>
        <w:spacing w:after="39" w:line="240" w:lineRule="auto"/>
      </w:pPr>
      <w:r>
        <w:rPr>
          <w:b/>
          <w:sz w:val="24"/>
        </w:rPr>
        <w:t xml:space="preserve"> </w:t>
      </w:r>
    </w:p>
    <w:p w14:paraId="343C3E10">
      <w:pPr>
        <w:spacing w:after="34" w:line="245" w:lineRule="auto"/>
        <w:ind w:left="-5" w:hanging="10"/>
      </w:pPr>
      <w:r>
        <w:rPr>
          <w:b/>
          <w:sz w:val="24"/>
        </w:rPr>
        <w:t xml:space="preserve">PETCOKE : </w:t>
      </w:r>
      <w:r>
        <w:rPr>
          <w:sz w:val="24"/>
        </w:rPr>
        <w:t>Monthly Quantity: 25,000 MT-100,000MT Price Per MT: CIF $280 Gross /$270 Net. Commission: $5/$5.</w:t>
      </w:r>
      <w:r>
        <w:rPr>
          <w:b/>
          <w:sz w:val="24"/>
        </w:rPr>
        <w:t xml:space="preserve"> </w:t>
      </w:r>
    </w:p>
    <w:p w14:paraId="7E3D6B4D">
      <w:pPr>
        <w:spacing w:after="36" w:line="240" w:lineRule="auto"/>
      </w:pPr>
      <w:r>
        <w:rPr>
          <w:b/>
          <w:sz w:val="24"/>
        </w:rPr>
        <w:t xml:space="preserve"> </w:t>
      </w:r>
    </w:p>
    <w:p w14:paraId="23518227">
      <w:pPr>
        <w:spacing w:after="34" w:line="245" w:lineRule="auto"/>
        <w:ind w:left="-5" w:hanging="10"/>
      </w:pPr>
      <w:r>
        <w:rPr>
          <w:b/>
          <w:sz w:val="24"/>
        </w:rPr>
        <w:t xml:space="preserve">ESPO: Monthly Quantity: </w:t>
      </w:r>
      <w:r>
        <w:rPr>
          <w:sz w:val="24"/>
        </w:rPr>
        <w:t>500,000BBL- 10,000,000BBL Price Per BBL: FOB $70 Gross/$68 Net. CIF $74 Gross /$70 Net. Commission: $2/$2.</w:t>
      </w:r>
      <w:r>
        <w:t xml:space="preserve"> </w:t>
      </w:r>
    </w:p>
    <w:p w14:paraId="3255C52C"/>
    <w:p w14:paraId="5939694A"/>
    <w:p w14:paraId="2F165351"/>
    <w:p w14:paraId="5C652240"/>
    <w:p w14:paraId="2F2E34D7"/>
    <w:p w14:paraId="21BB6D1F"/>
    <w:p w14:paraId="591B28D8"/>
    <w:p w14:paraId="6B1FD2FA"/>
    <w:p w14:paraId="6D14A330"/>
    <w:p w14:paraId="03B6A3A1"/>
    <w:p w14:paraId="174B00F1"/>
    <w:p w14:paraId="6B112FC8"/>
    <w:p w14:paraId="41F12FBD"/>
    <w:p w14:paraId="3529A6C3"/>
    <w:p w14:paraId="254DAB1C"/>
    <w:p w14:paraId="7DEBFA5F"/>
    <w:p w14:paraId="1482788A"/>
    <w:p w14:paraId="1401C3DC">
      <w:pPr>
        <w:ind w:firstLine="3082" w:firstLineChars="1400"/>
        <w:rPr>
          <w:rFonts w:hint="default"/>
          <w:b/>
          <w:bCs/>
        </w:rPr>
      </w:pPr>
      <w:r>
        <w:rPr>
          <w:rFonts w:hint="default"/>
          <w:b/>
          <w:bCs/>
        </w:rPr>
        <w:t>CIF DELIVERY PROCEDURE</w:t>
      </w:r>
    </w:p>
    <w:p w14:paraId="06902663">
      <w:pPr>
        <w:rPr>
          <w:rFonts w:hint="default"/>
        </w:rPr>
      </w:pPr>
    </w:p>
    <w:p w14:paraId="4A42666C">
      <w:pPr>
        <w:rPr>
          <w:rFonts w:hint="default"/>
        </w:rPr>
      </w:pPr>
      <w:r>
        <w:rPr>
          <w:rFonts w:hint="default"/>
        </w:rPr>
        <w:t xml:space="preserve">1.Buyer issues Purchase Order upon receipt in acceptance of seller's Soft Offer. </w:t>
      </w:r>
    </w:p>
    <w:p w14:paraId="41599798">
      <w:pPr>
        <w:rPr>
          <w:rFonts w:hint="default"/>
        </w:rPr>
      </w:pPr>
    </w:p>
    <w:p w14:paraId="25EA3F7D">
      <w:pPr>
        <w:rPr>
          <w:rFonts w:hint="default"/>
        </w:rPr>
      </w:pPr>
      <w:r>
        <w:rPr>
          <w:rFonts w:hint="default"/>
        </w:rPr>
        <w:t xml:space="preserve">2.Seller issues Draft Sales and Purchase Agreement Contract for buyer's review and signing. </w:t>
      </w:r>
    </w:p>
    <w:p w14:paraId="05F2DFF0">
      <w:pPr>
        <w:rPr>
          <w:rFonts w:hint="default"/>
        </w:rPr>
      </w:pPr>
    </w:p>
    <w:p w14:paraId="1D8B1483">
      <w:pPr>
        <w:rPr>
          <w:rFonts w:hint="default"/>
        </w:rPr>
      </w:pPr>
      <w:r>
        <w:rPr>
          <w:rFonts w:hint="default"/>
        </w:rPr>
        <w:t xml:space="preserve">3.Seller sends partial POP to Buyer via email: </w:t>
      </w:r>
    </w:p>
    <w:p w14:paraId="0A076438">
      <w:pPr>
        <w:rPr>
          <w:rFonts w:hint="default"/>
        </w:rPr>
      </w:pPr>
      <w:r>
        <w:rPr>
          <w:rFonts w:hint="default"/>
        </w:rPr>
        <w:t xml:space="preserve">(a)Statement of Availability of Product </w:t>
      </w:r>
    </w:p>
    <w:p w14:paraId="35F2BECF">
      <w:pPr>
        <w:rPr>
          <w:rFonts w:hint="default"/>
        </w:rPr>
      </w:pPr>
      <w:r>
        <w:rPr>
          <w:rFonts w:hint="default"/>
        </w:rPr>
        <w:t xml:space="preserve">(b)Commitment to Supply </w:t>
      </w:r>
    </w:p>
    <w:p w14:paraId="044A3F05">
      <w:pPr>
        <w:rPr>
          <w:rFonts w:hint="default"/>
        </w:rPr>
      </w:pPr>
      <w:r>
        <w:rPr>
          <w:rFonts w:hint="default"/>
        </w:rPr>
        <w:t xml:space="preserve">(c)Product Passport </w:t>
      </w:r>
    </w:p>
    <w:p w14:paraId="355CC4DA">
      <w:pPr>
        <w:rPr>
          <w:rFonts w:hint="default"/>
        </w:rPr>
      </w:pPr>
      <w:r>
        <w:rPr>
          <w:rFonts w:hint="default"/>
        </w:rPr>
        <w:t xml:space="preserve">(d)Product Allocation Export License </w:t>
      </w:r>
    </w:p>
    <w:p w14:paraId="63B18624">
      <w:pPr>
        <w:rPr>
          <w:rFonts w:hint="default"/>
        </w:rPr>
      </w:pPr>
      <w:r>
        <w:rPr>
          <w:rFonts w:hint="default"/>
        </w:rPr>
        <w:t xml:space="preserve">(e) Company Registration Certificate </w:t>
      </w:r>
    </w:p>
    <w:p w14:paraId="0043E98D">
      <w:pPr>
        <w:rPr>
          <w:rFonts w:hint="default"/>
        </w:rPr>
      </w:pPr>
      <w:r>
        <w:rPr>
          <w:rFonts w:hint="default"/>
        </w:rPr>
        <w:t>4. Seller appoints and signs charter Party Agreement with the buyer and the Shipping Company. Buyer and Seller pay to the shipping company for transporting of the product to buyer’s final discharge port.which will be deducted from the total cost of product.</w:t>
      </w:r>
    </w:p>
    <w:p w14:paraId="00D2DFD1">
      <w:pPr>
        <w:rPr>
          <w:rFonts w:hint="default"/>
        </w:rPr>
      </w:pPr>
    </w:p>
    <w:p w14:paraId="7492322F">
      <w:pPr>
        <w:rPr>
          <w:rFonts w:hint="default"/>
        </w:rPr>
      </w:pPr>
      <w:r>
        <w:rPr>
          <w:rFonts w:hint="default"/>
        </w:rPr>
        <w:t>5. Seller swift the full POP and 2% Performance Bond to buyer’s bank. Buyer’s Bank swift in return, the Irrevocable Non Transferable Documentary Letter of Credit to the Seller’s Bank .</w:t>
      </w:r>
    </w:p>
    <w:p w14:paraId="353250C1">
      <w:pPr>
        <w:rPr>
          <w:rFonts w:hint="default"/>
        </w:rPr>
      </w:pPr>
    </w:p>
    <w:p w14:paraId="2C8C6C1D">
      <w:pPr>
        <w:rPr>
          <w:rFonts w:hint="default"/>
        </w:rPr>
      </w:pPr>
      <w:r>
        <w:rPr>
          <w:rFonts w:hint="default"/>
        </w:rPr>
        <w:t xml:space="preserve">6.Shipment commences as scheduled in the contract and upon arrival of the cargo at the discharge port and after SGS/Q&amp;Q or Equivalent inspection immediately Buyer’s Bank releases the Total value of the shipping to Seller’s Bank within 48hours (two banking days) By MT103. </w:t>
      </w:r>
    </w:p>
    <w:p w14:paraId="24190B92">
      <w:pPr>
        <w:rPr>
          <w:rFonts w:hint="default"/>
        </w:rPr>
      </w:pPr>
    </w:p>
    <w:p w14:paraId="7132F259">
      <w:pPr>
        <w:rPr>
          <w:rFonts w:hint="default"/>
        </w:rPr>
      </w:pPr>
      <w:r>
        <w:rPr>
          <w:rFonts w:hint="default"/>
        </w:rPr>
        <w:t>7. Buyer / Seller pays all intermediaries involved in transaction as per IMFPA within 48 hours.</w:t>
      </w:r>
    </w:p>
    <w:p w14:paraId="5474ED15">
      <w:pPr>
        <w:rPr>
          <w:rFonts w:hint="default"/>
        </w:rPr>
      </w:pPr>
    </w:p>
    <w:p w14:paraId="238A45ED">
      <w:pPr>
        <w:rPr>
          <w:rFonts w:hint="default"/>
        </w:rPr>
      </w:pPr>
    </w:p>
    <w:p w14:paraId="6A28A81C">
      <w:pPr>
        <w:rPr>
          <w:rFonts w:hint="default"/>
        </w:rPr>
      </w:pPr>
    </w:p>
    <w:p w14:paraId="13166D97">
      <w:pPr>
        <w:rPr>
          <w:rFonts w:hint="default"/>
        </w:rPr>
      </w:pPr>
    </w:p>
    <w:p w14:paraId="551639B1">
      <w:pPr>
        <w:rPr>
          <w:rFonts w:hint="default"/>
        </w:rPr>
      </w:pPr>
    </w:p>
    <w:p w14:paraId="0FD3EFB5">
      <w:pPr>
        <w:ind w:firstLine="1871" w:firstLineChars="850"/>
        <w:rPr>
          <w:rFonts w:hint="default"/>
          <w:b/>
          <w:bCs/>
        </w:rPr>
      </w:pPr>
      <w:r>
        <w:rPr>
          <w:rFonts w:hint="default"/>
          <w:b/>
          <w:bCs/>
        </w:rPr>
        <w:t>CIF TRANSACTION PROCEDURE (Allocation Procurement)</w:t>
      </w:r>
    </w:p>
    <w:p w14:paraId="1D92FBB2">
      <w:pPr>
        <w:rPr>
          <w:rFonts w:hint="default"/>
        </w:rPr>
      </w:pPr>
    </w:p>
    <w:p w14:paraId="4827C9F8">
      <w:pPr>
        <w:rPr>
          <w:rFonts w:hint="default"/>
        </w:rPr>
      </w:pPr>
      <w:r>
        <w:rPr>
          <w:rFonts w:hint="default"/>
        </w:rPr>
        <w:t xml:space="preserve">1.Buyer issues ICPO alongside with letter of acceptance of seller's terms to seller upon receipt and signatory of full corporate offer. </w:t>
      </w:r>
    </w:p>
    <w:p w14:paraId="2375C120">
      <w:pPr>
        <w:rPr>
          <w:rFonts w:hint="default"/>
        </w:rPr>
      </w:pPr>
      <w:r>
        <w:rPr>
          <w:rFonts w:hint="default"/>
        </w:rPr>
        <w:t xml:space="preserve">2. Seller issues Sales Purchase Agreement, (SPA) and open for amendment, Buyer reviews draft agreement and then returns to seller sign in word format and PDF format, Seller acknowledged and submit the contract to the Ministry of Energy for legalization on seller expense </w:t>
      </w:r>
    </w:p>
    <w:p w14:paraId="563840A5">
      <w:pPr>
        <w:rPr>
          <w:rFonts w:hint="default"/>
        </w:rPr>
      </w:pPr>
      <w:r>
        <w:rPr>
          <w:rFonts w:hint="default"/>
        </w:rPr>
        <w:t xml:space="preserve">3.  seller issues payment invoice for the product allocation procurement certificate that approves the buyer as a standing owner of the commodity. Upon executed by the buyer via TT and confirmation of the payment, the seller Issue the following PPOP documents. </w:t>
      </w:r>
    </w:p>
    <w:p w14:paraId="364C7C69">
      <w:pPr>
        <w:rPr>
          <w:rFonts w:hint="default"/>
        </w:rPr>
      </w:pPr>
      <w:r>
        <w:rPr>
          <w:rFonts w:hint="default"/>
        </w:rPr>
        <w:t xml:space="preserve">(A)        Seller Irrevocable Commitment to Supply </w:t>
      </w:r>
    </w:p>
    <w:p w14:paraId="1DC9B45C">
      <w:pPr>
        <w:rPr>
          <w:rFonts w:hint="default"/>
        </w:rPr>
      </w:pPr>
      <w:r>
        <w:rPr>
          <w:rFonts w:hint="default"/>
        </w:rPr>
        <w:t>(B)</w:t>
      </w:r>
      <w:r>
        <w:rPr>
          <w:rFonts w:hint="default"/>
        </w:rPr>
        <w:tab/>
      </w:r>
      <w:r>
        <w:rPr>
          <w:rFonts w:hint="default"/>
        </w:rPr>
        <w:t xml:space="preserve">Product Passport </w:t>
      </w:r>
    </w:p>
    <w:p w14:paraId="18BD42B8">
      <w:pPr>
        <w:rPr>
          <w:rFonts w:hint="default"/>
        </w:rPr>
      </w:pPr>
      <w:r>
        <w:rPr>
          <w:rFonts w:hint="default"/>
        </w:rPr>
        <w:t>(C)</w:t>
      </w:r>
      <w:r>
        <w:rPr>
          <w:rFonts w:hint="default"/>
        </w:rPr>
        <w:tab/>
      </w:r>
      <w:r>
        <w:rPr>
          <w:rFonts w:hint="default"/>
        </w:rPr>
        <w:t xml:space="preserve">Certificate of origin </w:t>
      </w:r>
    </w:p>
    <w:p w14:paraId="72D124F6">
      <w:pPr>
        <w:rPr>
          <w:rFonts w:hint="default"/>
        </w:rPr>
      </w:pPr>
      <w:r>
        <w:rPr>
          <w:rFonts w:hint="default"/>
        </w:rPr>
        <w:t>(D)</w:t>
      </w:r>
      <w:r>
        <w:rPr>
          <w:rFonts w:hint="default"/>
        </w:rPr>
        <w:tab/>
      </w:r>
      <w:r>
        <w:rPr>
          <w:rFonts w:hint="default"/>
        </w:rPr>
        <w:t xml:space="preserve">Commercial invoice for the first value shipment </w:t>
      </w:r>
    </w:p>
    <w:p w14:paraId="692C392A">
      <w:pPr>
        <w:rPr>
          <w:rFonts w:hint="default"/>
        </w:rPr>
      </w:pPr>
      <w:r>
        <w:rPr>
          <w:rFonts w:hint="default"/>
        </w:rPr>
        <w:t>4. Upon the confirmation of the listed partial PPOP, Buyer bank issues irrevocable (DLC/MT700) according to seller’s fiduciary bank verbiage to seller nominated fiduciary offshore bank account for first month shipment, the buyer must not fail.</w:t>
      </w:r>
    </w:p>
    <w:p w14:paraId="5688FFB8">
      <w:pPr>
        <w:rPr>
          <w:rFonts w:hint="default"/>
        </w:rPr>
      </w:pPr>
      <w:r>
        <w:rPr>
          <w:rFonts w:hint="default"/>
        </w:rPr>
        <w:t xml:space="preserve">5. Seller’s bank replied with 2% PB to activate the letter of credit issued by the buyer bank. Seller’s Bank issues Full POP Documents to the Buyer’s Bank alongside with 2% Performance Bond (PB2%). </w:t>
      </w:r>
    </w:p>
    <w:p w14:paraId="67F26828">
      <w:pPr>
        <w:rPr>
          <w:rFonts w:hint="default"/>
        </w:rPr>
      </w:pPr>
      <w:r>
        <w:rPr>
          <w:rFonts w:hint="default"/>
        </w:rPr>
        <w:t>a)</w:t>
      </w:r>
      <w:r>
        <w:rPr>
          <w:rFonts w:hint="default"/>
        </w:rPr>
        <w:tab/>
      </w:r>
      <w:r>
        <w:rPr>
          <w:rFonts w:hint="default"/>
        </w:rPr>
        <w:t xml:space="preserve">Copy of license to export, issued by the department of the Ministry of Energy. </w:t>
      </w:r>
    </w:p>
    <w:p w14:paraId="4DD3001A">
      <w:pPr>
        <w:rPr>
          <w:rFonts w:hint="default"/>
        </w:rPr>
      </w:pPr>
      <w:r>
        <w:rPr>
          <w:rFonts w:hint="default"/>
        </w:rPr>
        <w:t>b)</w:t>
      </w:r>
      <w:r>
        <w:rPr>
          <w:rFonts w:hint="default"/>
        </w:rPr>
        <w:tab/>
      </w:r>
      <w:r>
        <w:rPr>
          <w:rFonts w:hint="default"/>
        </w:rPr>
        <w:t xml:space="preserve">Copy of Approval to Export, issued by the Ministry of Justice. </w:t>
      </w:r>
    </w:p>
    <w:p w14:paraId="74825ED9">
      <w:pPr>
        <w:rPr>
          <w:rFonts w:hint="default"/>
        </w:rPr>
      </w:pPr>
      <w:r>
        <w:rPr>
          <w:rFonts w:hint="default"/>
        </w:rPr>
        <w:t>c)</w:t>
      </w:r>
      <w:r>
        <w:rPr>
          <w:rFonts w:hint="default"/>
        </w:rPr>
        <w:tab/>
      </w:r>
      <w:r>
        <w:rPr>
          <w:rFonts w:hint="default"/>
        </w:rPr>
        <w:t xml:space="preserve">Copy of statement of availability of the product. </w:t>
      </w:r>
    </w:p>
    <w:p w14:paraId="64CDB1D1">
      <w:pPr>
        <w:rPr>
          <w:rFonts w:hint="default"/>
        </w:rPr>
      </w:pPr>
      <w:r>
        <w:rPr>
          <w:rFonts w:hint="default"/>
        </w:rPr>
        <w:t>d)</w:t>
      </w:r>
      <w:r>
        <w:rPr>
          <w:rFonts w:hint="default"/>
        </w:rPr>
        <w:tab/>
      </w:r>
      <w:r>
        <w:rPr>
          <w:rFonts w:hint="default"/>
        </w:rPr>
        <w:t xml:space="preserve">Copy of the refinery commitment to produce the product. </w:t>
      </w:r>
    </w:p>
    <w:p w14:paraId="4CA827D9">
      <w:pPr>
        <w:rPr>
          <w:rFonts w:hint="default"/>
        </w:rPr>
      </w:pPr>
      <w:r>
        <w:rPr>
          <w:rFonts w:hint="default"/>
        </w:rPr>
        <w:t>e)</w:t>
      </w:r>
      <w:r>
        <w:rPr>
          <w:rFonts w:hint="default"/>
        </w:rPr>
        <w:tab/>
      </w:r>
      <w:r>
        <w:rPr>
          <w:rFonts w:hint="default"/>
        </w:rPr>
        <w:t xml:space="preserve">Copy of  Transnet contract to transport the product to the loading port. f) Copy of the port storage agreement. </w:t>
      </w:r>
    </w:p>
    <w:p w14:paraId="487BA635">
      <w:pPr>
        <w:rPr>
          <w:rFonts w:hint="default"/>
        </w:rPr>
      </w:pPr>
      <w:r>
        <w:rPr>
          <w:rFonts w:hint="default"/>
        </w:rPr>
        <w:t>g)</w:t>
      </w:r>
      <w:r>
        <w:rPr>
          <w:rFonts w:hint="default"/>
        </w:rPr>
        <w:tab/>
      </w:r>
      <w:r>
        <w:rPr>
          <w:rFonts w:hint="default"/>
        </w:rPr>
        <w:t xml:space="preserve">Copy of the charter party agreement to transport the product to discharge port. </w:t>
      </w:r>
    </w:p>
    <w:p w14:paraId="3A06DFBB">
      <w:pPr>
        <w:rPr>
          <w:rFonts w:hint="default"/>
        </w:rPr>
      </w:pPr>
      <w:r>
        <w:rPr>
          <w:rFonts w:hint="default"/>
        </w:rPr>
        <w:t>h)</w:t>
      </w:r>
      <w:r>
        <w:rPr>
          <w:rFonts w:hint="default"/>
        </w:rPr>
        <w:tab/>
      </w:r>
      <w:r>
        <w:rPr>
          <w:rFonts w:hint="default"/>
        </w:rPr>
        <w:t xml:space="preserve">Copy of Vessel Questionnaire 88. </w:t>
      </w:r>
    </w:p>
    <w:p w14:paraId="0121DDBE">
      <w:pPr>
        <w:rPr>
          <w:rFonts w:hint="default"/>
        </w:rPr>
      </w:pPr>
      <w:r>
        <w:rPr>
          <w:rFonts w:hint="default"/>
        </w:rPr>
        <w:t>i)</w:t>
      </w:r>
      <w:r>
        <w:rPr>
          <w:rFonts w:hint="default"/>
        </w:rPr>
        <w:tab/>
      </w:r>
      <w:r>
        <w:rPr>
          <w:rFonts w:hint="default"/>
        </w:rPr>
        <w:t xml:space="preserve">Copy of Bill of Lading. </w:t>
      </w:r>
    </w:p>
    <w:p w14:paraId="6533A1BF">
      <w:pPr>
        <w:rPr>
          <w:rFonts w:hint="default"/>
        </w:rPr>
      </w:pPr>
      <w:r>
        <w:rPr>
          <w:rFonts w:hint="default"/>
        </w:rPr>
        <w:t>j)</w:t>
      </w:r>
      <w:r>
        <w:rPr>
          <w:rFonts w:hint="default"/>
        </w:rPr>
        <w:tab/>
      </w:r>
      <w:r>
        <w:rPr>
          <w:rFonts w:hint="default"/>
        </w:rPr>
        <w:t xml:space="preserve">SGS Report at loading port. </w:t>
      </w:r>
    </w:p>
    <w:p w14:paraId="675484F5">
      <w:pPr>
        <w:rPr>
          <w:rFonts w:hint="default"/>
        </w:rPr>
      </w:pPr>
      <w:r>
        <w:rPr>
          <w:rFonts w:hint="default"/>
        </w:rPr>
        <w:t>k)</w:t>
      </w:r>
      <w:r>
        <w:rPr>
          <w:rFonts w:hint="default"/>
        </w:rPr>
        <w:tab/>
      </w:r>
      <w:r>
        <w:rPr>
          <w:rFonts w:hint="default"/>
        </w:rPr>
        <w:t xml:space="preserve">Dip test Authorization (DTA) &amp; ATB </w:t>
      </w:r>
    </w:p>
    <w:p w14:paraId="2329C0F7">
      <w:pPr>
        <w:rPr>
          <w:rFonts w:hint="default"/>
        </w:rPr>
      </w:pPr>
      <w:r>
        <w:rPr>
          <w:rFonts w:hint="default"/>
        </w:rPr>
        <w:t>l)</w:t>
      </w:r>
      <w:r>
        <w:rPr>
          <w:rFonts w:hint="default"/>
        </w:rPr>
        <w:tab/>
      </w:r>
      <w:r>
        <w:rPr>
          <w:rFonts w:hint="default"/>
        </w:rPr>
        <w:t xml:space="preserve">NOR /ETA </w:t>
      </w:r>
    </w:p>
    <w:p w14:paraId="6B8B1ECD">
      <w:pPr>
        <w:rPr>
          <w:rFonts w:hint="default"/>
        </w:rPr>
      </w:pPr>
      <w:r>
        <w:rPr>
          <w:rFonts w:hint="default"/>
        </w:rPr>
        <w:t>m)</w:t>
      </w:r>
      <w:r>
        <w:rPr>
          <w:rFonts w:hint="default"/>
        </w:rPr>
        <w:tab/>
      </w:r>
      <w:r>
        <w:rPr>
          <w:rFonts w:hint="default"/>
        </w:rPr>
        <w:t xml:space="preserve">Certificate of Ownership Transfer </w:t>
      </w:r>
    </w:p>
    <w:p w14:paraId="49138089">
      <w:pPr>
        <w:rPr>
          <w:rFonts w:hint="default"/>
        </w:rPr>
      </w:pPr>
      <w:r>
        <w:rPr>
          <w:rFonts w:hint="default"/>
        </w:rPr>
        <w:t>n)</w:t>
      </w:r>
      <w:r>
        <w:rPr>
          <w:rFonts w:hint="default"/>
        </w:rPr>
        <w:tab/>
      </w:r>
      <w:r>
        <w:rPr>
          <w:rFonts w:hint="default"/>
        </w:rPr>
        <w:t xml:space="preserve">Allocation Transaction Passport Code Certificate (ATPCC) by Ministry of Energy </w:t>
      </w:r>
    </w:p>
    <w:p w14:paraId="3568C507">
      <w:pPr>
        <w:rPr>
          <w:rFonts w:hint="default"/>
        </w:rPr>
      </w:pPr>
      <w:r>
        <w:rPr>
          <w:rFonts w:hint="default"/>
        </w:rPr>
        <w:t xml:space="preserve">6. Shipment commences as per signed contract delivery schedule and the shipment should arrive at Buyer’ discharge port within 5-24 days. The SGS inspection will be borne by the Seller at the loading seaport and Buyer at the unloading seaport. </w:t>
      </w:r>
    </w:p>
    <w:p w14:paraId="1A8FED4A">
      <w:pPr>
        <w:rPr>
          <w:rFonts w:hint="default"/>
        </w:rPr>
      </w:pPr>
      <w:r>
        <w:rPr>
          <w:rFonts w:hint="default"/>
        </w:rPr>
        <w:t>7. Buyer’s bank upon arrival of the cargo at the discharge port, payment will be made for the total cost of Product within 24hours after in inspection.</w:t>
      </w:r>
    </w:p>
    <w:p w14:paraId="3E49D83A">
      <w:pPr>
        <w:rPr>
          <w:rFonts w:hint="default"/>
        </w:rPr>
      </w:pPr>
    </w:p>
    <w:p w14:paraId="0BBB4C48">
      <w:pPr>
        <w:rPr>
          <w:rFonts w:hint="default"/>
        </w:rPr>
      </w:pPr>
    </w:p>
    <w:p w14:paraId="6AD53047">
      <w:pPr>
        <w:rPr>
          <w:rFonts w:hint="default"/>
        </w:rPr>
      </w:pPr>
    </w:p>
    <w:p w14:paraId="394F67BE">
      <w:pPr>
        <w:ind w:firstLine="1651" w:firstLineChars="750"/>
        <w:rPr>
          <w:rFonts w:hint="default"/>
          <w:b/>
          <w:bCs/>
        </w:rPr>
      </w:pPr>
      <w:r>
        <w:rPr>
          <w:rFonts w:hint="default"/>
          <w:b/>
          <w:bCs/>
        </w:rPr>
        <w:t>FOB (DIP/PAY) TRANSACTION PROCEDURE: TANK TO TANK</w:t>
      </w:r>
    </w:p>
    <w:p w14:paraId="32CA0622">
      <w:pPr>
        <w:rPr>
          <w:rFonts w:hint="default"/>
        </w:rPr>
      </w:pPr>
    </w:p>
    <w:p w14:paraId="6F09AC68">
      <w:pPr>
        <w:rPr>
          <w:rFonts w:hint="default"/>
        </w:rPr>
      </w:pPr>
      <w:r>
        <w:rPr>
          <w:rFonts w:hint="default"/>
        </w:rPr>
        <w:t>1.Buyer issues ICPO, and company registration certificate and data page of buyer’s Passport or any I.D. alongside TSA for seller’s verification.</w:t>
      </w:r>
    </w:p>
    <w:p w14:paraId="75F7071E">
      <w:pPr>
        <w:rPr>
          <w:rFonts w:hint="default"/>
        </w:rPr>
      </w:pPr>
    </w:p>
    <w:p w14:paraId="45AFDC5E">
      <w:pPr>
        <w:rPr>
          <w:rFonts w:hint="default"/>
        </w:rPr>
      </w:pPr>
      <w:r>
        <w:rPr>
          <w:rFonts w:hint="default"/>
        </w:rPr>
        <w:t>2.Seller completes verification on buyer’s TANK FARM following our transaction procedure .</w:t>
      </w:r>
    </w:p>
    <w:p w14:paraId="5C9F200B">
      <w:pPr>
        <w:rPr>
          <w:rFonts w:hint="default"/>
        </w:rPr>
      </w:pPr>
    </w:p>
    <w:p w14:paraId="6B7D2E8E">
      <w:pPr>
        <w:rPr>
          <w:rFonts w:hint="default"/>
        </w:rPr>
      </w:pPr>
      <w:r>
        <w:rPr>
          <w:rFonts w:hint="default"/>
        </w:rPr>
        <w:t>3.Seller issue Commercial Invoice (CI), buyer signs and returns to seller for endorsement.</w:t>
      </w:r>
    </w:p>
    <w:p w14:paraId="0D81B200">
      <w:pPr>
        <w:rPr>
          <w:rFonts w:hint="default"/>
        </w:rPr>
      </w:pPr>
    </w:p>
    <w:p w14:paraId="66B57E67">
      <w:pPr>
        <w:rPr>
          <w:rFonts w:hint="default"/>
        </w:rPr>
      </w:pPr>
      <w:r>
        <w:rPr>
          <w:rFonts w:hint="default"/>
        </w:rPr>
        <w:t>4.Buyer leases and pays his tank for 2 days for the Injection Process. Seller pays to Buyers Tank Farm Company for his three (3) days’ tank storage costs, (totaling a five (5) day TSR) After Buyer Company has received the payment from Seller Company three (3) days cost.</w:t>
      </w:r>
    </w:p>
    <w:p w14:paraId="6100B9E4">
      <w:pPr>
        <w:rPr>
          <w:rFonts w:hint="default"/>
        </w:rPr>
      </w:pPr>
    </w:p>
    <w:p w14:paraId="15C6A297">
      <w:pPr>
        <w:rPr>
          <w:rFonts w:hint="default"/>
        </w:rPr>
      </w:pPr>
      <w:r>
        <w:rPr>
          <w:rFonts w:hint="default"/>
        </w:rPr>
        <w:t xml:space="preserve">5Upon Seller receiving tank storage receipt confirmation for five (5) days TSR  from buyer’s TANK storage to establish injection procedures, </w:t>
      </w:r>
    </w:p>
    <w:p w14:paraId="60E288CA">
      <w:pPr>
        <w:rPr>
          <w:rFonts w:hint="default"/>
        </w:rPr>
      </w:pPr>
      <w:r>
        <w:rPr>
          <w:rFonts w:hint="default"/>
        </w:rPr>
        <w:t>Seller issues:</w:t>
      </w:r>
    </w:p>
    <w:p w14:paraId="2D994192">
      <w:pPr>
        <w:rPr>
          <w:rFonts w:hint="default"/>
        </w:rPr>
      </w:pPr>
      <w:r>
        <w:rPr>
          <w:rFonts w:hint="default"/>
        </w:rPr>
        <w:t>a) Unconditional dip test authority,</w:t>
      </w:r>
    </w:p>
    <w:p w14:paraId="2E5BE68B">
      <w:pPr>
        <w:rPr>
          <w:rFonts w:hint="default"/>
        </w:rPr>
      </w:pPr>
      <w:r>
        <w:rPr>
          <w:rFonts w:hint="default"/>
        </w:rPr>
        <w:t>b) SGS Report (not less than 48 hours and issued in Buyer’s name);</w:t>
      </w:r>
    </w:p>
    <w:p w14:paraId="5E268AB8">
      <w:pPr>
        <w:rPr>
          <w:rFonts w:hint="default"/>
        </w:rPr>
      </w:pPr>
    </w:p>
    <w:p w14:paraId="486FC705">
      <w:pPr>
        <w:rPr>
          <w:rFonts w:hint="default"/>
        </w:rPr>
      </w:pPr>
      <w:r>
        <w:rPr>
          <w:rFonts w:hint="default"/>
        </w:rPr>
        <w:t>6.Buyer conducts Dip test on the product and makes the payment for the total value of product injected into the tanks through the means of MT103- TT.</w:t>
      </w:r>
    </w:p>
    <w:p w14:paraId="70AAC556">
      <w:pPr>
        <w:rPr>
          <w:rFonts w:hint="default"/>
        </w:rPr>
      </w:pPr>
    </w:p>
    <w:p w14:paraId="15E1D646">
      <w:pPr>
        <w:rPr>
          <w:rFonts w:hint="default"/>
        </w:rPr>
      </w:pPr>
      <w:r>
        <w:rPr>
          <w:rFonts w:hint="default"/>
        </w:rPr>
        <w:t>7. Seller pays all intermediaries involved in the transaction and subsequently monthly shipment continues as per terms and purchase agreement contract between buyer and seller.</w:t>
      </w:r>
    </w:p>
    <w:p w14:paraId="0E004066">
      <w:pPr>
        <w:rPr>
          <w:rFonts w:hint="default"/>
        </w:rPr>
      </w:pPr>
    </w:p>
    <w:p w14:paraId="576AD596">
      <w:pPr>
        <w:rPr>
          <w:rFonts w:hint="default"/>
        </w:rPr>
      </w:pPr>
    </w:p>
    <w:p w14:paraId="2C0E9361">
      <w:pPr>
        <w:rPr>
          <w:rFonts w:hint="default"/>
        </w:rPr>
      </w:pPr>
    </w:p>
    <w:p w14:paraId="73E8DFB3">
      <w:pPr>
        <w:rPr>
          <w:rFonts w:hint="default"/>
        </w:rPr>
      </w:pPr>
    </w:p>
    <w:p w14:paraId="3D162476">
      <w:pPr>
        <w:ind w:firstLine="2091" w:firstLineChars="950"/>
        <w:rPr>
          <w:rFonts w:hint="default"/>
          <w:b/>
          <w:bCs/>
        </w:rPr>
      </w:pPr>
      <w:r>
        <w:rPr>
          <w:rFonts w:hint="default"/>
          <w:b/>
          <w:bCs/>
        </w:rPr>
        <w:t>TRANSACTION PROCEDURES TANK TO VESSEL (DIP &amp; PAY)</w:t>
      </w:r>
    </w:p>
    <w:p w14:paraId="66904884">
      <w:pPr>
        <w:rPr>
          <w:rFonts w:hint="default"/>
        </w:rPr>
      </w:pPr>
    </w:p>
    <w:p w14:paraId="105219DD">
      <w:pPr>
        <w:rPr>
          <w:rFonts w:hint="default"/>
        </w:rPr>
      </w:pPr>
      <w:r>
        <w:rPr>
          <w:rFonts w:hint="default"/>
        </w:rPr>
        <w:t>1. The Buyer sends ICPO</w:t>
      </w:r>
    </w:p>
    <w:p w14:paraId="6672CBDD">
      <w:pPr>
        <w:rPr>
          <w:rFonts w:hint="default"/>
        </w:rPr>
      </w:pPr>
      <w:r>
        <w:rPr>
          <w:rFonts w:hint="default"/>
        </w:rPr>
        <w:t xml:space="preserve">2. The Seller Issues Commercial invoice (CI) for the Buyer's endorsement. </w:t>
      </w:r>
    </w:p>
    <w:p w14:paraId="1A2E5FE9">
      <w:pPr>
        <w:rPr>
          <w:rFonts w:hint="default"/>
        </w:rPr>
      </w:pPr>
      <w:r>
        <w:rPr>
          <w:rFonts w:hint="default"/>
        </w:rPr>
        <w:t>3. The Buyer signs and returns the CI to the Seller</w:t>
      </w:r>
    </w:p>
    <w:p w14:paraId="1C926E29">
      <w:pPr>
        <w:rPr>
          <w:rFonts w:hint="default"/>
        </w:rPr>
      </w:pPr>
      <w:r>
        <w:rPr>
          <w:rFonts w:hint="default"/>
        </w:rPr>
        <w:t>4. The Seller issues the product ATV, to Buyer</w:t>
      </w:r>
    </w:p>
    <w:p w14:paraId="37DC7199">
      <w:pPr>
        <w:rPr>
          <w:rFonts w:hint="default"/>
        </w:rPr>
      </w:pPr>
      <w:r>
        <w:rPr>
          <w:rFonts w:hint="default"/>
        </w:rPr>
        <w:t>5. The Buyer contacts the Seller Tank Administrator to execute the Quality &amp; Quantity, and to</w:t>
      </w:r>
    </w:p>
    <w:p w14:paraId="7678137D">
      <w:pPr>
        <w:rPr>
          <w:rFonts w:hint="default"/>
        </w:rPr>
      </w:pPr>
      <w:r>
        <w:rPr>
          <w:rFonts w:hint="default"/>
        </w:rPr>
        <w:t>register at the Tank Farm Terminal prior to the inspection (This process involves the acquisition of</w:t>
      </w:r>
    </w:p>
    <w:p w14:paraId="6087C5A6">
      <w:pPr>
        <w:rPr>
          <w:rFonts w:hint="default"/>
        </w:rPr>
      </w:pPr>
      <w:r>
        <w:rPr>
          <w:rFonts w:hint="default"/>
        </w:rPr>
        <w:t xml:space="preserve">the Access Code Certificate). </w:t>
      </w:r>
    </w:p>
    <w:p w14:paraId="2375D93F">
      <w:pPr>
        <w:rPr>
          <w:rFonts w:hint="default"/>
        </w:rPr>
      </w:pPr>
      <w:r>
        <w:rPr>
          <w:rFonts w:hint="default"/>
        </w:rPr>
        <w:t>6.seller issue UDTA, PRODUCT PASSPORT, ATSC, INJECTION REPORT, SGS Report (not less than</w:t>
      </w:r>
    </w:p>
    <w:p w14:paraId="0F220523">
      <w:pPr>
        <w:rPr>
          <w:rFonts w:hint="default"/>
        </w:rPr>
      </w:pPr>
      <w:r>
        <w:rPr>
          <w:rFonts w:hint="default"/>
        </w:rPr>
        <w:t>48 hours)</w:t>
      </w:r>
    </w:p>
    <w:p w14:paraId="66AB8D4C">
      <w:pPr>
        <w:rPr>
          <w:rFonts w:hint="default"/>
        </w:rPr>
      </w:pPr>
      <w:r>
        <w:rPr>
          <w:rFonts w:hint="default"/>
        </w:rPr>
        <w:t>7. Upon the Successful Dip Test Inspection in the Seller's Tank, the Buyer Submits NOR from his</w:t>
      </w:r>
    </w:p>
    <w:p w14:paraId="5DF701B3">
      <w:pPr>
        <w:rPr>
          <w:rFonts w:hint="default"/>
        </w:rPr>
      </w:pPr>
      <w:r>
        <w:rPr>
          <w:rFonts w:hint="default"/>
        </w:rPr>
        <w:t xml:space="preserve">Shipping Company and Seller Injects the product into the Buyer Vessel or Tanks. </w:t>
      </w:r>
    </w:p>
    <w:p w14:paraId="6AE5FF81">
      <w:pPr>
        <w:rPr>
          <w:rFonts w:hint="default"/>
        </w:rPr>
      </w:pPr>
      <w:r>
        <w:rPr>
          <w:rFonts w:hint="default"/>
        </w:rPr>
        <w:t>8. The Buyer issues 100% payment for the total product by MT103/TT Wire Transfer to the Seller</w:t>
      </w:r>
    </w:p>
    <w:p w14:paraId="3FFC5BDA">
      <w:pPr>
        <w:rPr>
          <w:rFonts w:hint="default"/>
        </w:rPr>
      </w:pPr>
      <w:r>
        <w:rPr>
          <w:rFonts w:hint="default"/>
        </w:rPr>
        <w:t>9. The Seller transfers the product title with the complete POP Documents to the Buyer and pays</w:t>
      </w:r>
    </w:p>
    <w:p w14:paraId="08FF1D9B">
      <w:pPr>
        <w:rPr>
          <w:rFonts w:hint="default"/>
        </w:rPr>
      </w:pPr>
      <w:r>
        <w:rPr>
          <w:rFonts w:hint="default"/>
        </w:rPr>
        <w:t>the commission to Seller and Buyer Sides Intermediaries as per Master Fee Agreement</w:t>
      </w:r>
    </w:p>
    <w:p w14:paraId="5A355749">
      <w:pPr>
        <w:rPr>
          <w:rFonts w:hint="default"/>
        </w:rPr>
      </w:pPr>
      <w:r>
        <w:rPr>
          <w:rFonts w:hint="default"/>
        </w:rPr>
        <w:t>10. The Seller issues an annual (12 months) delivery contract for review.</w:t>
      </w:r>
    </w:p>
    <w:p w14:paraId="7D0785E9">
      <w:pPr>
        <w:rPr>
          <w:rFonts w:hint="default"/>
        </w:rPr>
      </w:pPr>
    </w:p>
    <w:p w14:paraId="63ED414D">
      <w:pPr>
        <w:rPr>
          <w:rFonts w:hint="default"/>
        </w:rPr>
      </w:pPr>
    </w:p>
    <w:p w14:paraId="4347F924">
      <w:pPr>
        <w:rPr>
          <w:rFonts w:hint="default"/>
        </w:rPr>
      </w:pPr>
    </w:p>
    <w:p w14:paraId="4B2E9739">
      <w:pPr>
        <w:rPr>
          <w:rFonts w:hint="default"/>
        </w:rPr>
      </w:pPr>
    </w:p>
    <w:p w14:paraId="7962C744">
      <w:pPr>
        <w:rPr>
          <w:rFonts w:hint="default"/>
        </w:rPr>
      </w:pPr>
    </w:p>
    <w:p w14:paraId="77D1F569">
      <w:pPr>
        <w:rPr>
          <w:rFonts w:hint="default"/>
        </w:rPr>
      </w:pPr>
    </w:p>
    <w:p w14:paraId="225ACBDE">
      <w:pPr>
        <w:rPr>
          <w:rFonts w:hint="default"/>
        </w:rPr>
      </w:pPr>
    </w:p>
    <w:p w14:paraId="06B13148">
      <w:pPr>
        <w:ind w:firstLine="2421" w:firstLineChars="1100"/>
        <w:rPr>
          <w:rFonts w:hint="default"/>
          <w:b/>
          <w:bCs/>
        </w:rPr>
      </w:pPr>
      <w:r>
        <w:rPr>
          <w:rFonts w:hint="default"/>
          <w:b/>
          <w:bCs/>
        </w:rPr>
        <w:t>CIF PROCEDURE TITLE TAKE OVER (TTO)</w:t>
      </w:r>
    </w:p>
    <w:p w14:paraId="1414589C">
      <w:pPr>
        <w:rPr>
          <w:rFonts w:hint="default"/>
        </w:rPr>
      </w:pPr>
    </w:p>
    <w:p w14:paraId="3321287A">
      <w:pPr>
        <w:rPr>
          <w:rFonts w:hint="default"/>
        </w:rPr>
      </w:pPr>
      <w:r>
        <w:rPr>
          <w:rFonts w:hint="default"/>
        </w:rPr>
        <w:t>1. Buyer issue official ICPO to the exact quantity in the sanitized MOU and CI;</w:t>
      </w:r>
    </w:p>
    <w:p w14:paraId="05D5CE77">
      <w:pPr>
        <w:rPr>
          <w:rFonts w:hint="default"/>
        </w:rPr>
      </w:pPr>
      <w:r>
        <w:rPr>
          <w:rFonts w:hint="default"/>
        </w:rPr>
        <w:t>2 Seller issues original MOU and CI;</w:t>
      </w:r>
    </w:p>
    <w:p w14:paraId="057D9D59">
      <w:pPr>
        <w:rPr>
          <w:rFonts w:hint="default"/>
        </w:rPr>
      </w:pPr>
      <w:r>
        <w:rPr>
          <w:rFonts w:hint="default"/>
        </w:rPr>
        <w:t>3 Buyer counter sign the MOU and CI and forward back;</w:t>
      </w:r>
    </w:p>
    <w:p w14:paraId="54153262">
      <w:pPr>
        <w:rPr>
          <w:rFonts w:hint="default"/>
        </w:rPr>
      </w:pPr>
      <w:r>
        <w:rPr>
          <w:rFonts w:hint="default"/>
        </w:rPr>
        <w:t xml:space="preserve">4 Buyer pay for the allocation procurement of the first delivery    </w:t>
      </w:r>
    </w:p>
    <w:p w14:paraId="53523D52">
      <w:pPr>
        <w:rPr>
          <w:rFonts w:hint="default"/>
        </w:rPr>
      </w:pPr>
      <w:r>
        <w:rPr>
          <w:rFonts w:hint="default"/>
        </w:rPr>
        <w:t>5 Upon receipt of the countersigned original MOU and CI from the Buyer, Seller emails to the Buyer the listed</w:t>
      </w:r>
    </w:p>
    <w:p w14:paraId="32FAEEE2">
      <w:pPr>
        <w:rPr>
          <w:rFonts w:hint="default"/>
        </w:rPr>
      </w:pPr>
      <w:r>
        <w:rPr>
          <w:rFonts w:hint="default"/>
        </w:rPr>
        <w:t>documents issued in the name of the initial Buyer as stated in the MOU;</w:t>
      </w:r>
    </w:p>
    <w:p w14:paraId="4D288C66">
      <w:pPr>
        <w:rPr>
          <w:rFonts w:hint="default"/>
        </w:rPr>
      </w:pPr>
      <w:r>
        <w:rPr>
          <w:rFonts w:hint="default"/>
        </w:rPr>
        <w:t>a) Certificate of Product Origin;</w:t>
      </w:r>
    </w:p>
    <w:p w14:paraId="143D4E12">
      <w:pPr>
        <w:rPr>
          <w:rFonts w:hint="default"/>
        </w:rPr>
      </w:pPr>
      <w:r>
        <w:rPr>
          <w:rFonts w:hint="default"/>
        </w:rPr>
        <w:t>b) Product Passport (Quality and Quantity Dip Test Analysis Report;</w:t>
      </w:r>
    </w:p>
    <w:p w14:paraId="41093503">
      <w:pPr>
        <w:rPr>
          <w:rFonts w:hint="default"/>
        </w:rPr>
      </w:pPr>
      <w:r>
        <w:rPr>
          <w:rFonts w:hint="default"/>
        </w:rPr>
        <w:t>c) Bill of Lading;</w:t>
      </w:r>
    </w:p>
    <w:p w14:paraId="1F4DD1AA">
      <w:pPr>
        <w:rPr>
          <w:rFonts w:hint="default"/>
        </w:rPr>
      </w:pPr>
      <w:r>
        <w:rPr>
          <w:rFonts w:hint="default"/>
        </w:rPr>
        <w:t>d) Cargo Manifest</w:t>
      </w:r>
    </w:p>
    <w:p w14:paraId="67DEECBB">
      <w:pPr>
        <w:rPr>
          <w:rFonts w:hint="default"/>
        </w:rPr>
      </w:pPr>
      <w:r>
        <w:rPr>
          <w:rFonts w:hint="default"/>
        </w:rPr>
        <w:t>e) Tanker Vessel Q88;</w:t>
      </w:r>
    </w:p>
    <w:p w14:paraId="4F8D0CC6">
      <w:pPr>
        <w:rPr>
          <w:rFonts w:hint="default"/>
        </w:rPr>
      </w:pPr>
      <w:r>
        <w:rPr>
          <w:rFonts w:hint="default"/>
        </w:rPr>
        <w:t>f) Vessel Details</w:t>
      </w:r>
    </w:p>
    <w:p w14:paraId="19671DBA">
      <w:pPr>
        <w:rPr>
          <w:rFonts w:hint="default"/>
        </w:rPr>
      </w:pPr>
      <w:r>
        <w:rPr>
          <w:rFonts w:hint="default"/>
        </w:rPr>
        <w:t>g) Ullage Report;</w:t>
      </w:r>
    </w:p>
    <w:p w14:paraId="29A79E40">
      <w:pPr>
        <w:rPr>
          <w:rFonts w:hint="default"/>
        </w:rPr>
      </w:pPr>
      <w:r>
        <w:rPr>
          <w:rFonts w:hint="default"/>
        </w:rPr>
        <w:t>h) Invoice for Title Take Over</w:t>
      </w:r>
    </w:p>
    <w:p w14:paraId="710C595B">
      <w:pPr>
        <w:rPr>
          <w:rFonts w:hint="default"/>
        </w:rPr>
      </w:pPr>
      <w:r>
        <w:rPr>
          <w:rFonts w:hint="default"/>
        </w:rPr>
        <w:t>6 Upon Buyer receipts of the documents, Buyer verifies the availability of the Product on high sea and</w:t>
      </w:r>
    </w:p>
    <w:p w14:paraId="1D59E0D3">
      <w:pPr>
        <w:rPr>
          <w:rFonts w:hint="default"/>
        </w:rPr>
      </w:pPr>
      <w:r>
        <w:rPr>
          <w:rFonts w:hint="default"/>
        </w:rPr>
        <w:t>makes payment within 72 hours for the Title Take Over;</w:t>
      </w:r>
    </w:p>
    <w:p w14:paraId="6C649F2B">
      <w:pPr>
        <w:rPr>
          <w:rFonts w:hint="default"/>
        </w:rPr>
      </w:pPr>
      <w:r>
        <w:rPr>
          <w:rFonts w:hint="default"/>
        </w:rPr>
        <w:t>7 Upon Seller receipt of the Title Take over payment, Seller transfers the title to the Potential Buyer’s</w:t>
      </w:r>
    </w:p>
    <w:p w14:paraId="0DC625A8">
      <w:pPr>
        <w:rPr>
          <w:rFonts w:hint="default"/>
        </w:rPr>
      </w:pPr>
      <w:r>
        <w:rPr>
          <w:rFonts w:hint="default"/>
        </w:rPr>
        <w:t>company name and also re-issues all outstanding documents to the potential Buyer’s company name and</w:t>
      </w:r>
    </w:p>
    <w:p w14:paraId="0AD22D63">
      <w:pPr>
        <w:rPr>
          <w:rFonts w:hint="default"/>
        </w:rPr>
      </w:pPr>
      <w:r>
        <w:rPr>
          <w:rFonts w:hint="default"/>
        </w:rPr>
        <w:t>sends via swift from Seller’s bank to Buyer’s bank the Full Proof of Product.</w:t>
      </w:r>
    </w:p>
    <w:p w14:paraId="22E216B5">
      <w:pPr>
        <w:rPr>
          <w:rFonts w:hint="default"/>
        </w:rPr>
      </w:pPr>
      <w:r>
        <w:rPr>
          <w:rFonts w:hint="default"/>
        </w:rPr>
        <w:t>8 Vessel arrives Buyer’s Discharge Port and Buyer carries out the CIQ/SGS inspection and upon successful</w:t>
      </w:r>
    </w:p>
    <w:p w14:paraId="372E8FD2">
      <w:pPr>
        <w:rPr>
          <w:rFonts w:hint="default"/>
        </w:rPr>
      </w:pPr>
      <w:r>
        <w:rPr>
          <w:rFonts w:hint="default"/>
        </w:rPr>
        <w:t>inspection Buyer pays by MT103 TT Wire Transfer for the full Product to the Seller. The title take over</w:t>
      </w:r>
    </w:p>
    <w:p w14:paraId="51CB8A48">
      <w:r>
        <w:rPr>
          <w:rFonts w:hint="default"/>
        </w:rPr>
        <w:t>payment will be deducted when Buyer is paying for the full product.</w:t>
      </w:r>
    </w:p>
    <w:p w14:paraId="0B243A19"/>
    <w:p w14:paraId="06EA1905"/>
    <w:p w14:paraId="663F06D7"/>
    <w:p w14:paraId="6205A8E2"/>
    <w:p w14:paraId="204E001E"/>
    <w:p w14:paraId="17335E23"/>
    <w:p w14:paraId="11CD540E"/>
    <w:p w14:paraId="75D223CD"/>
    <w:p w14:paraId="2B9502FA"/>
    <w:p w14:paraId="2F7D93DC"/>
    <w:p w14:paraId="3E5E1619"/>
    <w:p w14:paraId="02395139"/>
    <w:p w14:paraId="51654C4E"/>
    <w:p w14:paraId="27D033BD"/>
    <w:p w14:paraId="64073A45"/>
    <w:p w14:paraId="07E389BB"/>
    <w:p w14:paraId="706FDE03"/>
    <w:p w14:paraId="750E7590"/>
    <w:p w14:paraId="05C56BA6"/>
    <w:p w14:paraId="2A05BB9C"/>
    <w:p w14:paraId="69660CAB">
      <w:r>
        <w:drawing>
          <wp:anchor distT="0" distB="0" distL="114300" distR="114300" simplePos="0" relativeHeight="251659264" behindDoc="0" locked="0" layoutInCell="1" allowOverlap="1">
            <wp:simplePos x="0" y="0"/>
            <wp:positionH relativeFrom="column">
              <wp:posOffset>24130</wp:posOffset>
            </wp:positionH>
            <wp:positionV relativeFrom="paragraph">
              <wp:posOffset>67945</wp:posOffset>
            </wp:positionV>
            <wp:extent cx="1617980" cy="1607820"/>
            <wp:effectExtent l="0" t="0" r="1905" b="0"/>
            <wp:wrapNone/>
            <wp:docPr id="13" name="Picture 13" descr="C:\Users\Admin\AppData\Local\Microsoft\Windows\INetCache\Content.Word\output-onlinepngtool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Admin\AppData\Local\Microsoft\Windows\INetCache\Content.Word\output-onlinepngtools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17900" cy="1607820"/>
                    </a:xfrm>
                    <a:prstGeom prst="rect">
                      <a:avLst/>
                    </a:prstGeom>
                    <a:noFill/>
                    <a:ln>
                      <a:noFill/>
                    </a:ln>
                  </pic:spPr>
                </pic:pic>
              </a:graphicData>
            </a:graphic>
          </wp:anchor>
        </w:drawing>
      </w:r>
    </w:p>
    <w:p w14:paraId="13803CB1">
      <w:r>
        <mc:AlternateContent>
          <mc:Choice Requires="wps">
            <w:drawing>
              <wp:anchor distT="0" distB="0" distL="114300" distR="114300" simplePos="0" relativeHeight="251660288" behindDoc="0" locked="0" layoutInCell="1" allowOverlap="1">
                <wp:simplePos x="0" y="0"/>
                <wp:positionH relativeFrom="column">
                  <wp:posOffset>-140335</wp:posOffset>
                </wp:positionH>
                <wp:positionV relativeFrom="paragraph">
                  <wp:posOffset>217805</wp:posOffset>
                </wp:positionV>
                <wp:extent cx="2494280" cy="1043940"/>
                <wp:effectExtent l="0" t="0" r="20320" b="22860"/>
                <wp:wrapNone/>
                <wp:docPr id="14" name="Freeform 14"/>
                <wp:cNvGraphicFramePr/>
                <a:graphic xmlns:a="http://schemas.openxmlformats.org/drawingml/2006/main">
                  <a:graphicData uri="http://schemas.microsoft.com/office/word/2010/wordprocessingShape">
                    <wps:wsp>
                      <wps:cNvSpPr/>
                      <wps:spPr>
                        <a:xfrm>
                          <a:off x="0" y="0"/>
                          <a:ext cx="2494593" cy="1043940"/>
                        </a:xfrm>
                        <a:custGeom>
                          <a:avLst/>
                          <a:gdLst>
                            <a:gd name="connsiteX0" fmla="*/ 597213 w 2494593"/>
                            <a:gd name="connsiteY0" fmla="*/ 1043940 h 1043940"/>
                            <a:gd name="connsiteX1" fmla="*/ 772473 w 2494593"/>
                            <a:gd name="connsiteY1" fmla="*/ 723900 h 1043940"/>
                            <a:gd name="connsiteX2" fmla="*/ 703893 w 2494593"/>
                            <a:gd name="connsiteY2" fmla="*/ 1005840 h 1043940"/>
                            <a:gd name="connsiteX3" fmla="*/ 1176333 w 2494593"/>
                            <a:gd name="connsiteY3" fmla="*/ 53340 h 1043940"/>
                            <a:gd name="connsiteX4" fmla="*/ 25713 w 2494593"/>
                            <a:gd name="connsiteY4" fmla="*/ 662940 h 1043940"/>
                            <a:gd name="connsiteX5" fmla="*/ 2494593 w 2494593"/>
                            <a:gd name="connsiteY5" fmla="*/ 0 h 10439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94593" h="1043940">
                              <a:moveTo>
                                <a:pt x="597213" y="1043940"/>
                              </a:moveTo>
                              <a:cubicBezTo>
                                <a:pt x="675953" y="887095"/>
                                <a:pt x="754693" y="730250"/>
                                <a:pt x="772473" y="723900"/>
                              </a:cubicBezTo>
                              <a:cubicBezTo>
                                <a:pt x="790253" y="717550"/>
                                <a:pt x="636583" y="1117600"/>
                                <a:pt x="703893" y="1005840"/>
                              </a:cubicBezTo>
                              <a:cubicBezTo>
                                <a:pt x="771203" y="894080"/>
                                <a:pt x="1289363" y="110490"/>
                                <a:pt x="1176333" y="53340"/>
                              </a:cubicBezTo>
                              <a:cubicBezTo>
                                <a:pt x="1063303" y="-3810"/>
                                <a:pt x="-193997" y="671830"/>
                                <a:pt x="25713" y="662940"/>
                              </a:cubicBezTo>
                              <a:cubicBezTo>
                                <a:pt x="245423" y="654050"/>
                                <a:pt x="1370008" y="327025"/>
                                <a:pt x="2494593"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11.05pt;margin-top:17.15pt;height:82.2pt;width:196.4pt;z-index:251660288;v-text-anchor:middle;mso-width-relative:page;mso-height-relative:page;" filled="f" stroked="t" coordsize="2494593,1043940" o:gfxdata="UEsDBAoAAAAAAIdO4kAAAAAAAAAAAAAAAAAEAAAAZHJzL1BLAwQUAAAACACHTuJAfiAg39kAAAAK&#10;AQAADwAAAGRycy9kb3ducmV2LnhtbE2Py07DMBBF90j8gzVI7Fo7SdW0IU4XqN2wo4C6deLJQ43t&#10;yHbblK9nWMFydI/uPVPuZjOyK/owOCshWQpgaBunB9tJ+Pw4LDbAQlRWq9FZlHDHALvq8aFUhXY3&#10;+47XY+wYldhQKAl9jFPBeWh6NCos3YSWstZ5oyKdvuPaqxuVm5GnQqy5UYOlhV5N+Npjcz5ejITV&#10;+n7Yv41750/p6dts5/arPrdSPj8l4gVYxDn+wfCrT+pQkVPtLlYHNkpYpGlCqIRslQEjIMtFDqwm&#10;crvJgVcl//9C9QNQSwMEFAAAAAgAh07iQDWzLalABAAAygsAAA4AAABkcnMvZTJvRG9jLnhtbK1W&#10;227jNhB9L9B/IPRYILHuFyPOIk3gokDQDZAtuvtIU5QlQBJVko6T/foeUpJDZxeIAvTFJjWcOXPj&#10;4Vx9eu5a8sSlakS/8YJL3yO8Z6Js+v3G+/vL9iL3iNK0L2krer7xXrjyPl3/+svVcVjzUNSiLbkk&#10;MNKr9XHYeLXWw3q1UqzmHVWXYuA9hJWQHdXYyv2qlPQI6127Cn0/XR2FLAcpGFcKX+9GoTdZlEsM&#10;iqpqGL8T7NDxXo9WJW+pRkiqbgblXVtvq4oz/bmqFNek3XiIVNtfgGC9M7+r6yu63ks61A2bXKBL&#10;XHgTU0ebHqAnU3dUU3KQzQ+muoZJoUSlL5noVmMgNiOIIvDf5OaxpgO3sSDVajglXf1/ZtlfTw+S&#10;NCU6IfZITztUfCs5N/Uj+IT8HAe1xrHH4UFOO4WlCfa5kp35Rxjk2eb05ZRT/qwJw8cwLuKkiDzC&#10;IAv8OCpim/XVqzo7KP0HF9YUfbpXeixKiZVNaTn5xUTfq0bzryhe1bWo028rkhRZGETkSGagSfmN&#10;zjdXZ3KD1MRxCLX7AShwgLIsjLMFQGc6YVT4/vs4oYvjR3mxAMfVCXw/yeMFQKjDKXNBkKVRtADJ&#10;VUqiaAkOeumEEybZkgK5Kmkaok3ez1viwoyN9n4nuEpvMNCU+7ntaD13Invup1bEilDDk7697INQ&#10;pu/dvkSTz1u0HHoRJqFl+vgdZfSNqxx8SBnN4CqHH1JGfV3l6EPKKJurbBljccwohaucuMijkSnx&#10;EkRuKLy1FK49AgqXlsJ3RoeuB6pNveYlOTrMU78Sj5F34ol/EfakNuUbGcR64tAB4F8PssOuYb/z&#10;765amiVFMqYuzzO/sM7DEWszS+LUkB6iyyI/TKaHZhJaJhmFliDmsM9QfoaZFbA1mQ2y5NxsGqVJ&#10;PgoDc7f9c1BLK1OUli2Wo2ZB6E+R4lrmZ3aDEGyVzrB+XJxLR46xsJY6FoMGPshpQr2I8uDM7EVQ&#10;REWRWbNpFuTRmdQSziizPLIYM4yTOBxDSZPYP09vEGW+72M4Qk2jMEMhjN254PPrY6TWGdO+Tj2x&#10;NS1q+eDUq/bM69vXi23TttZo25sODgCDd4tRjFkVxhssuwFPter3HqHtHvMb09JSkRJtUxp145KS&#10;+91tK8kTxZUJt0mYb8dDNS35+DVBLLOf03Hr25mdQSp9R1U9qljRGHOHV1iStuk2Xm4MzZZaEN3K&#10;zAvjhGBWO1G+YMKQYhy91MC2DczeU6UfqMQbjgAxjerP+KlagahxPe3KI7WQ33/23ZzHCASpR46Y&#10;3ZCRfw9Uco+0f/YYjoogxpBBtN3ESRZiI13JzpX0h+5WIFEgYHhnl+a8budlJUX3D4bWG4MKEe0Z&#10;sMfcT5tbPc6UGJsYv7mxxzDgodL3/ePAjHFTmF7cHLSoGjPh2DyN2Zk2GPFsDaZx1MyQ7t6eeh3B&#10;r/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gYAAFtDb250ZW50X1R5cGVzXS54bWxQSwECFAAKAAAAAACHTuJAAAAAAAAAAAAAAAAABgAAAAAA&#10;AAAAABAAAACUBQAAX3JlbHMvUEsBAhQAFAAAAAgAh07iQIoUZjzRAAAAlAEAAAsAAAAAAAAAAQAg&#10;AAAAuAUAAF9yZWxzLy5yZWxzUEsBAhQACgAAAAAAh07iQAAAAAAAAAAAAAAAAAQAAAAAAAAAAAAQ&#10;AAAAAAAAAGRycy9QSwECFAAUAAAACACHTuJAfiAg39kAAAAKAQAADwAAAAAAAAABACAAAAAiAAAA&#10;ZHJzL2Rvd25yZXYueG1sUEsBAhQAFAAAAAgAh07iQDWzLalABAAAygsAAA4AAAAAAAAAAQAgAAAA&#10;KAEAAGRycy9lMm9Eb2MueG1sUEsFBgAAAAAGAAYAWQEAANoHAAAAAA==&#10;" path="m597213,1043940c675953,887095,754693,730250,772473,723900c790253,717550,636583,1117600,703893,1005840c771203,894080,1289363,110490,1176333,53340c1063303,-3810,-193997,671830,25713,662940c245423,654050,1370008,327025,2494593,0e">
                <v:path o:connectlocs="597213,1043940;772473,723900;703893,1005840;1176333,53340;25713,662940;2494593,0" o:connectangles="0,0,0,0,0,0"/>
                <v:fill on="f" focussize="0,0"/>
                <v:stroke weight="1pt" color="#2F528F [3204]" miterlimit="8" joinstyle="miter"/>
                <v:imagedata o:title=""/>
                <o:lock v:ext="edit" aspectratio="f"/>
              </v:shape>
            </w:pict>
          </mc:Fallback>
        </mc:AlternateContent>
      </w:r>
    </w:p>
    <w:p w14:paraId="42D3E55B"/>
    <w:p w14:paraId="20EE377A"/>
    <w:p w14:paraId="2920021F"/>
    <w:p w14:paraId="628A97ED"/>
    <w:p w14:paraId="5B877E32">
      <w:pPr>
        <w:tabs>
          <w:tab w:val="left" w:pos="3804"/>
        </w:tabs>
      </w:pPr>
      <w:r>
        <w:t>AYSHAEV MARAT ABILKHANOVICH</w:t>
      </w:r>
    </w:p>
    <w:p w14:paraId="736976EE">
      <w:pPr>
        <w:tabs>
          <w:tab w:val="left" w:pos="3804"/>
        </w:tabs>
        <w:rPr>
          <w:rFonts w:hint="default"/>
          <w:lang w:val="en-US"/>
        </w:rPr>
      </w:pPr>
      <w:r>
        <w:rPr>
          <w:rFonts w:hint="default"/>
          <w:lang w:val="en-US"/>
        </w:rPr>
        <w:t>CEO</w:t>
      </w:r>
    </w:p>
    <w:sectPr>
      <w:headerReference r:id="rId7" w:type="first"/>
      <w:headerReference r:id="rId5" w:type="default"/>
      <w:footerReference r:id="rId8" w:type="default"/>
      <w:headerReference r:id="rId6" w:type="even"/>
      <w:pgSz w:w="11907" w:h="16839"/>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Bookman Old Style">
    <w:altName w:val="Segoe Print"/>
    <w:panose1 w:val="02050604050505020204"/>
    <w:charset w:val="00"/>
    <w:family w:val="roman"/>
    <w:pitch w:val="default"/>
    <w:sig w:usb0="00000000" w:usb1="00000000" w:usb2="00000000" w:usb3="00000000" w:csb0="2000009F" w:csb1="DFD70000"/>
  </w:font>
  <w:font w:name="Arial Black">
    <w:panose1 w:val="020B0A04020102020204"/>
    <w:charset w:val="00"/>
    <w:family w:val="swiss"/>
    <w:pitch w:val="default"/>
    <w:sig w:usb0="A00002AF" w:usb1="400078FB" w:usb2="00000000" w:usb3="00000000" w:csb0="6000009F" w:csb1="DFD70000"/>
  </w:font>
  <w:font w:name="Leelawadee">
    <w:altName w:val="Leelawadee UI"/>
    <w:panose1 w:val="00000000000000000000"/>
    <w:charset w:val="00"/>
    <w:family w:val="swiss"/>
    <w:pitch w:val="default"/>
    <w:sig w:usb0="00000000" w:usb1="00000000" w:usb2="00000000" w:usb3="00000000" w:csb0="00010001" w:csb1="00000000"/>
  </w:font>
  <w:font w:name="Leelawadee UI">
    <w:panose1 w:val="020B0502040204020203"/>
    <w:charset w:val="00"/>
    <w:family w:val="auto"/>
    <w:pitch w:val="default"/>
    <w:sig w:usb0="83000003" w:usb1="00000000" w:usb2="00010000" w:usb3="00000001" w:csb0="0001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1B3BE">
    <w:pPr>
      <w:pStyle w:val="8"/>
      <w:jc w:val="center"/>
      <w:rPr>
        <w:b/>
        <w:color w:val="BF9000" w:themeColor="accent4" w:themeShade="BF"/>
        <w:sz w:val="16"/>
      </w:rPr>
    </w:pPr>
    <w:r>
      <w:rPr>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-5524500</wp:posOffset>
              </wp:positionH>
              <wp:positionV relativeFrom="paragraph">
                <wp:posOffset>106045</wp:posOffset>
              </wp:positionV>
              <wp:extent cx="6256020" cy="662940"/>
              <wp:effectExtent l="0" t="0" r="0" b="3810"/>
              <wp:wrapNone/>
              <wp:docPr id="12" name="Teardrop 12"/>
              <wp:cNvGraphicFramePr/>
              <a:graphic xmlns:a="http://schemas.openxmlformats.org/drawingml/2006/main">
                <a:graphicData uri="http://schemas.microsoft.com/office/word/2010/wordprocessingShape">
                  <wps:wsp>
                    <wps:cNvSpPr/>
                    <wps:spPr>
                      <a:xfrm>
                        <a:off x="0" y="0"/>
                        <a:ext cx="6256020" cy="662940"/>
                      </a:xfrm>
                      <a:prstGeom prst="teardrop">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435pt;margin-top:8.35pt;height:52.2pt;width:492.6pt;z-index:251670528;v-text-anchor:middle;mso-width-relative:page;mso-height-relative:page;" fillcolor="#2F5597 [2404]" filled="t" stroked="f" coordsize="6256020,662940" o:gfxdata="UEsDBAoAAAAAAIdO4kAAAAAAAAAAAAAAAAAEAAAAZHJzL1BLAwQUAAAACACHTuJAnkqLO9oAAAAL&#10;AQAADwAAAGRycy9kb3ducmV2LnhtbE2PwU7DMBBE70j8g7VIXFBrO6JJSeP0UAmJExItB7htkm0S&#10;EdtR7LSFr2d7gtuOZjT7pthe7CBONIXeOwN6qUCQq33Tu9bA++F5sQYRIroGB+/IwDcF2Ja3NwXm&#10;jT+7NzrtYyu4xIUcDXQxjrmUoe7IYlj6kRx7Rz9ZjCynVjYTnrncDjJRKpUWe8cfOhxp11H9tZ+t&#10;gc+nR08PKvnBnXxJ9Sqb8aN6Neb+TqsNiEiX+BeGKz6jQ8lMlZ9dE8RgYLHOFI+J7KQZiGtCrxIQ&#10;FR+J1iDLQv7fUP4CUEsDBBQAAAAIAIdO4kAxsIaacQIAAPUEAAAOAAAAZHJzL2Uyb0RvYy54bWyt&#10;VMFu2zAMvQ/YPwi6r3aMJmmDOkXQIMOAbi3QDjsrshwLkESNUuJ0Xz9KdtOu26GHXWRSpB/JR1JX&#10;10dr2EFh0OBqPjkrOVNOQqPdrubfHzefLjgLUbhGGHCq5k8q8Ovlxw9XvV+oCjowjUJGIC4sel/z&#10;Lka/KIogO2VFOAOvHBlbQCsiqbgrGhQ9oVtTVGU5K3rAxiNIFQLdrgcjHxHxPYDQtlqqNci9VS4O&#10;qKiMiFRS6LQPfJmzbVsl413bBhWZqTlVGvNJQUjeprNYXonFDoXvtBxTEO9J4U1NVmhHQU9QaxEF&#10;26P+C8pqiRCgjWcSbDEUkhmhKiblG24eOuFVroWoDv5Eevh/sPLb4R6ZbmgSKs6csNTxRyWwQfCM&#10;roif3ocFuT34exy1QGIq9tiiTV8qgx0zp08nTtUxMkmXs2o6KyuiW5JtNqsuzzPpxcvfHkP8rMCy&#10;JNQ8jtEzneJwGyJFJfdntxQwgNHNRhuTFdxtbwyyg6AeV5vp9HKe/zV7+xWa4Xo+LcvnuGHwz6B/&#10;ABnH+sTDnFyZFDTbLc0UidYTP8HtOBNmR0sjI+YIDlIOeYRSdmsRuiFchh1my+pI62K0rfkF5XDK&#10;wjhKIFE7kJmkLTRP1AyEYUqDlxtNsLcixHuBNJaUFi1uvKOjNUC5wihx1gH++td98qdpIStnPY05&#10;1fFzL1BxZr44mqPLyTk1hMWsnE/nqVP42rJ9bXF7ewPE8oSeCC+zmPyjeRZbBPuD9nuVopJJOEmx&#10;B8ZG5SYO60cvhFSrVXajXfAi3roHLxN46qqD1T5Cq3P3X9gZSaNtyP0bNzet22s9e728Vs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nkqLO9oAAAALAQAADwAAAAAAAAABACAAAAAiAAAAZHJzL2Rv&#10;d25yZXYueG1sUEsBAhQAFAAAAAgAh07iQDGwhppxAgAA9QQAAA4AAAAAAAAAAQAgAAAAKQEAAGRy&#10;cy9lMm9Eb2MueG1sUEsFBgAAAAAGAAYAWQEAAAwGAAAAAA==&#10;" path="m0,331470c0,148404,1400458,0,3128010,0c4170680,0,5213350,0,6256020,0c6256020,110489,6256020,220979,6256020,331470c6256020,514536,4855562,662940,3128010,662940c1400458,662940,0,514536,0,331470xe">
              <v:path o:connectlocs="6256020,331470;5339847,565854;3128010,662940;916172,565854;0,331470;916172,97085;3128010,0;6256020,0" o:connectangles="0,82,82,82,164,247,247,247"/>
              <v:fill on="t" focussize="0,0"/>
              <v:stroke on="f" weight="1pt" miterlimit="8" joinstyle="miter"/>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-549910</wp:posOffset>
              </wp:positionH>
              <wp:positionV relativeFrom="paragraph">
                <wp:posOffset>60325</wp:posOffset>
              </wp:positionV>
              <wp:extent cx="7848600" cy="46355"/>
              <wp:effectExtent l="0" t="0" r="19050" b="29845"/>
              <wp:wrapNone/>
              <wp:docPr id="10" name="Straight Connector 10"/>
              <wp:cNvGraphicFramePr/>
              <a:graphic xmlns:a="http://schemas.openxmlformats.org/drawingml/2006/main">
                <a:graphicData uri="http://schemas.microsoft.com/office/word/2010/wordprocessingShape">
                  <wps:wsp>
                    <wps:cNvCnPr/>
                    <wps:spPr>
                      <a:xfrm flipV="1">
                        <a:off x="0" y="0"/>
                        <a:ext cx="7848600" cy="46355"/>
                      </a:xfrm>
                      <a:prstGeom prst="line">
                        <a:avLst/>
                      </a:prstGeom>
                      <a:ln w="127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3.3pt;margin-top:4.75pt;height:3.65pt;width:618pt;z-index:251663360;mso-width-relative:page;mso-height-relative:page;" filled="f" stroked="t" coordsize="21600,21600" o:gfxdata="UEsDBAoAAAAAAIdO4kAAAAAAAAAAAAAAAAAEAAAAZHJzL1BLAwQUAAAACACHTuJACxgnWNkAAAAJ&#10;AQAADwAAAGRycy9kb3ducmV2LnhtbE2PwU7DMBBE70j8g7VIXKrWCQpWGuJUCISEgEsK7dmJt0mE&#10;vY5ityl/j3uC26xmNPO23JytYSec/OBIQrpKgCG1Tg/USfj6fFnmwHxQpJVxhBJ+0MOmur4qVaHd&#10;TDWetqFjsYR8oST0IYwF577t0Sq/ciNS9A5usirEc+q4ntQcy63hd0kiuFUDxYVejfjUY/u9PVoJ&#10;YvG6yN4f9/Xz8HFIs3pn3ubGSHl7kyYPwAKew18YLvgRHarI1Lgjac+MhGUuRIxKWN8Du/hpts6A&#10;NVGJHHhV8v8fVL9QSwMEFAAAAAgAh07iQEIsMFHyAQAA5wMAAA4AAABkcnMvZTJvRG9jLnhtbK2T&#10;TW/bMAyG7wP2HwTdF7tpkgZGnB4SdJd9BOi2OyPLtgB9gVLi5N+Pkt106y49zAdBIsWH5Gtq83gx&#10;mp0lBuVsze9mJWfSCtco29X854+nT2vOQgTbgHZW1vwqA3/cfvywGXwl5653upHICGJDNfia9zH6&#10;qiiC6KWBMHNeWnK2Dg1EOmJXNAgD0Y0u5mW5KgaHjUcnZAhk3Y9OPhHxPUDXtkrIvRMnI20cqSg1&#10;RGop9MoHvs3Vtq0U8XvbBhmZrjl1GvNKSWh/TGux3UDVIfheiakEeE8Jb3oyoCwlvaH2EIGdUP2D&#10;MkqgC66NM+FMMTaSFaEu7so32jz34GXuhaQO/iZ6+H9Y8e18QKYamgSSxIKhP/4cEVTXR7Zz1pKC&#10;Dhk5SanBh4oCdvaA0yn4A6a2Ly0a1mrlfxEoC0GtsUvW+XrTWV4iE2R8WC/Wq5LyCfItVvfLZaIX&#10;IybhPIb4WTrD0qbmWtkkA1Rw/hLiePXlSjJb96S0JjtU2rKBSpg/ZDzQfLY0F5TJeOox2I4z0B0N&#10;voiYkcFp1aTwFB2wO+40sjPQuNyvlw/zRb6kT+ara0bzsqRvqne6n2v/C5Sq20Pox5DsSiFQGRXp&#10;9Whlar5OoBeStgRJ+o6Kpt3RNdcsdLbT/89ppllNA/bnOUe/vs/t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sYJ1jZAAAACQEAAA8AAAAAAAAAAQAgAAAAIgAAAGRycy9kb3ducmV2LnhtbFBLAQIU&#10;ABQAAAAIAIdO4kBCLDBR8gEAAOcDAAAOAAAAAAAAAAEAIAAAACgBAABkcnMvZTJvRG9jLnhtbFBL&#10;BQYAAAAABgAGAFkBAACMBQAAAAA=&#10;">
              <v:fill on="f" focussize="0,0"/>
              <v:stroke weight="1pt" color="#385724 [1609]" miterlimit="8" joinstyle="miter"/>
              <v:imagedata o:title=""/>
              <o:lock v:ext="edit" aspectratio="f"/>
            </v:line>
          </w:pict>
        </mc:Fallback>
      </mc:AlternateContent>
    </w:r>
  </w:p>
  <w:p w14:paraId="6F5C4662">
    <w:pPr>
      <w:pStyle w:val="8"/>
      <w:jc w:val="right"/>
      <w:rPr>
        <w:b/>
        <w:color w:val="262626" w:themeColor="text1" w:themeTint="D9"/>
        <w:sz w:val="16"/>
        <w14:textFill>
          <w14:solidFill>
            <w14:schemeClr w14:val="tx1">
              <w14:lumMod w14:val="85000"/>
              <w14:lumOff w14:val="15000"/>
            </w14:schemeClr>
          </w14:solidFill>
        </w14:textFill>
      </w:rPr>
    </w:pPr>
    <w:r>
      <w:rPr>
        <w:b/>
        <w:color w:val="262626" w:themeColor="text1" w:themeTint="D9"/>
        <w:sz w:val="16"/>
        <w14:textFill>
          <w14:solidFill>
            <w14:schemeClr w14:val="tx1">
              <w14:lumMod w14:val="85000"/>
              <w14:lumOff w14:val="15000"/>
            </w14:schemeClr>
          </w14:solidFill>
        </w14:textFill>
      </w:rPr>
      <w:t>Address: 120008, KYZYLORDA REGION, KYZYLORDA, ST. MURATBAYEVA, 13 years old</w:t>
    </w:r>
  </w:p>
  <w:p w14:paraId="708F9A1B">
    <w:pPr>
      <w:pStyle w:val="8"/>
      <w:jc w:val="right"/>
      <w:rPr>
        <w:b/>
        <w:color w:val="262626" w:themeColor="text1" w:themeTint="D9"/>
        <w:sz w:val="16"/>
        <w14:textFill>
          <w14:solidFill>
            <w14:schemeClr w14:val="tx1">
              <w14:lumMod w14:val="85000"/>
              <w14:lumOff w14:val="15000"/>
            </w14:schemeClr>
          </w14:solidFill>
        </w14:textFill>
      </w:rPr>
    </w:pPr>
    <w:r>
      <w:rPr>
        <w:b/>
        <w:color w:val="262626" w:themeColor="text1" w:themeTint="D9"/>
        <w:sz w:val="16"/>
        <w14:textFill>
          <w14:solidFill>
            <w14:schemeClr w14:val="tx1">
              <w14:lumMod w14:val="85000"/>
              <w14:lumOff w14:val="15000"/>
            </w14:schemeClr>
          </w14:solidFill>
        </w14:textFill>
      </w:rPr>
      <w:t>E-mail: nt-zhalyn@mail.ru</w:t>
    </w:r>
  </w:p>
  <w:p w14:paraId="5D3BD160">
    <w:pPr>
      <w:pStyle w:val="8"/>
      <w:jc w:val="right"/>
      <w:rPr>
        <w:b/>
        <w:color w:val="262626" w:themeColor="text1" w:themeTint="D9"/>
        <w:sz w:val="16"/>
        <w14:textFill>
          <w14:solidFill>
            <w14:schemeClr w14:val="tx1">
              <w14:lumMod w14:val="85000"/>
              <w14:lumOff w14:val="15000"/>
            </w14:schemeClr>
          </w14:solidFill>
        </w14:textFill>
      </w:rPr>
    </w:pPr>
    <w:r>
      <w:rPr>
        <w:color w:val="000000" w:themeColor="text1"/>
        <w:sz w:val="18"/>
        <w14:textFill>
          <w14:solidFill>
            <w14:schemeClr w14:val="tx1"/>
          </w14:solidFill>
        </w14:textFill>
      </w:rPr>
      <w:drawing>
        <wp:anchor distT="0" distB="0" distL="114300" distR="114300" simplePos="0" relativeHeight="251669504" behindDoc="0" locked="0" layoutInCell="1" allowOverlap="1">
          <wp:simplePos x="0" y="0"/>
          <wp:positionH relativeFrom="column">
            <wp:posOffset>5890260</wp:posOffset>
          </wp:positionH>
          <wp:positionV relativeFrom="paragraph">
            <wp:posOffset>175260</wp:posOffset>
          </wp:positionV>
          <wp:extent cx="706755" cy="203835"/>
          <wp:effectExtent l="0" t="0" r="0" b="5715"/>
          <wp:wrapNone/>
          <wp:docPr id="9" name="Picture 9" descr="C:\Users\Admin\AppData\Local\Microsoft\Windows\INetCache\Content.Word\2025-10-18 16_39_24-Edit your own logo - Logo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Admin\AppData\Local\Microsoft\Windows\INetCache\Content.Word\2025-10-18 16_39_24-Edit your own logo - LogoA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06755" cy="203835"/>
                  </a:xfrm>
                  <a:prstGeom prst="rect">
                    <a:avLst/>
                  </a:prstGeom>
                  <a:noFill/>
                  <a:ln>
                    <a:noFill/>
                  </a:ln>
                </pic:spPr>
              </pic:pic>
            </a:graphicData>
          </a:graphic>
        </wp:anchor>
      </w:drawing>
    </w:r>
    <w:r>
      <w:rPr>
        <w:b/>
        <w:color w:val="262626" w:themeColor="text1" w:themeTint="D9"/>
        <w:sz w:val="16"/>
        <w14:textFill>
          <w14:solidFill>
            <w14:schemeClr w14:val="tx1">
              <w14:lumMod w14:val="85000"/>
              <w14:lumOff w14:val="15000"/>
            </w14:schemeClr>
          </w14:solidFill>
        </w14:textFill>
      </w:rPr>
      <w:t>BIN 031140002816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D8DE0">
    <w:pPr>
      <w:pStyle w:val="9"/>
      <w:rPr>
        <w:color w:val="000000" w:themeColor="text1"/>
        <w:sz w:val="18"/>
        <w14:textFill>
          <w14:solidFill>
            <w14:schemeClr w14:val="tx1"/>
          </w14:solidFill>
        </w14:textFill>
      </w:rPr>
    </w:pPr>
    <w:r>
      <w:rPr>
        <w:color w:val="000000" w:themeColor="text1"/>
        <w14:textFill>
          <w14:solidFill>
            <w14:schemeClr w14:val="tx1"/>
          </w14:solidFill>
        </w14:textFill>
      </w:rPr>
      <w:pict>
        <v:shape id="WordPictureWatermark211323517" o:spid="_x0000_s2099" o:spt="75" type="#_x0000_t75" style="position:absolute;left:0pt;height:150.9pt;width:523.15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1" gain="19661f" blacklevel="22938f" o:title="2025-10-18 16_39_24-Edit your own logo - LogoAI"/>
          <o:lock v:ext="edit" aspectratio="t"/>
        </v:shape>
      </w:pict>
    </w: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-6126480</wp:posOffset>
              </wp:positionH>
              <wp:positionV relativeFrom="paragraph">
                <wp:posOffset>-647700</wp:posOffset>
              </wp:positionV>
              <wp:extent cx="6042660" cy="2331720"/>
              <wp:effectExtent l="0" t="0" r="0" b="0"/>
              <wp:wrapNone/>
              <wp:docPr id="8" name="Teardrop 8"/>
              <wp:cNvGraphicFramePr/>
              <a:graphic xmlns:a="http://schemas.openxmlformats.org/drawingml/2006/main">
                <a:graphicData uri="http://schemas.microsoft.com/office/word/2010/wordprocessingShape">
                  <wps:wsp>
                    <wps:cNvSpPr/>
                    <wps:spPr>
                      <a:xfrm>
                        <a:off x="0" y="0"/>
                        <a:ext cx="6042660" cy="2331720"/>
                      </a:xfrm>
                      <a:prstGeom prst="teardrop">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482.4pt;margin-top:-51pt;height:183.6pt;width:475.8pt;z-index:251662336;v-text-anchor:middle;mso-width-relative:page;mso-height-relative:page;" fillcolor="#2F5597 [2404]" filled="t" stroked="f" coordsize="6042660,2331720" o:gfxdata="UEsDBAoAAAAAAIdO4kAAAAAAAAAAAAAAAAAEAAAAZHJzL1BLAwQUAAAACACHTuJAAvPMCdsAAAAN&#10;AQAADwAAAGRycy9kb3ducmV2LnhtbE2PwU7DMBBE70j8g7VIXFBqx0DUhDg9IFEJbm0RZzc2cSBe&#10;R7HbtP16lhPcZjWj2Tf16uQHdrRT7AMqyBcCmMU2mB47Be+7l2wJLCaNRg8BrYKzjbBqrq9qXZkw&#10;48Yet6ljVIKx0gpcSmPFeWyd9TouwmiRvM8weZ3onDpuJj1TuR+4FKLgXvdIH5we7bOz7ff24BV8&#10;OXxbz+vysowf57vSvO5Ev7kodXuTiydgyZ7SXxh+8QkdGmLahwOayAYFWVk8EHsilQtJsyiT5fcS&#10;2F6BLB4l8Kbm/1c0P1BLAwQUAAAACACHTuJA/XKO93ICAAD0BAAADgAAAGRycy9lMm9Eb2MueG1s&#10;rVRNb9swDL0P2H8QdF/tpPlogzpF0CDDgG4t0A47K7IcC5BEjVLidL9+lOymXbdDD7vIpEg/ko+k&#10;rq6P1rCDwqDBVXx0VnKmnIRau13Fvz9uPl1wFqJwtTDgVMWfVODXy48frjq/UGNowdQKGYG4sOh8&#10;xdsY/aIogmyVFeEMvHJkbACtiKTirqhRdIRuTTEuy1nRAdYeQaoQ6HbdG/mAiO8BhKbRUq1B7q1y&#10;sUdFZUSkkkKrfeDLnG3TKBnvmiaoyEzFqdKYTwpC8jadxfJKLHYofKvlkIJ4TwpvarJCOwp6glqL&#10;KNge9V9QVkuEAE08k2CLvpDMCFUxKt9w89AKr3ItRHXwJ9LD/4OV3w73yHRdcWq7E5Ya/qgE1gie&#10;XSR2Oh8W5PTg73HQAomp1GODNn2pCHbMjD6dGFXHyCRdzsrJeDYjsiXZxufno/k4c168/O4xxM8K&#10;LEtCxeMQPbMpDrchUlhyf3ZLEQMYXW+0MVnB3fbGIDsIavF4M51ezvO/Zm+/Qt1fz6dl+Rw39P4Z&#10;9A8g41hHCzGekyuTgka7oZEi0XqiJ7gdZ8LsaGdkxBzBQcohT1DKbi1C24fLsP1oWR1pW4y2RDDl&#10;cMrCOEogcduzmaQt1E/UC4R+SIOXG02wtyLEe4E0lZQW7W28o6MxQLnCIHHWAv76133yp2EhK2cd&#10;TTnV8XMvUHFmvjgao8vRZEKwMSuTaeoOw9eW7WuL29sbIJZH9EJ4mcXkH82z2CDYH7TeqxSVTMJJ&#10;it0zNig3sd8+eiCkWq2yG62CF/HWPXiZwFNXHaz2ERqdu//CzkAaLUPu37C4adte69nr5bFa/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C88wJ2wAAAA0BAAAPAAAAAAAAAAEAIAAAACIAAABkcnMv&#10;ZG93bnJldi54bWxQSwECFAAUAAAACACHTuJA/XKO93ICAAD0BAAADgAAAAAAAAABACAAAAAqAQAA&#10;ZHJzL2Uyb0RvYy54bWxQSwUGAAAAAAYABgBZAQAADgYAAAAA&#10;" path="m0,1165860c0,521973,1352696,0,3021330,0c4028440,0,5035550,0,6042660,0c6042660,388619,6042660,777239,6042660,1165860c6042660,1809747,4689964,2331720,3021330,2331720c1352696,2331720,0,1809747,0,1165860xe">
              <v:path o:connectlocs="6042660,1165860;5157732,1990247;3021330,2331720;884927,1990247;0,1165860;884927,341472;3021330,0;6042660,0" o:connectangles="0,82,82,82,164,247,247,247"/>
              <v:fill on="t" focussize="0,0"/>
              <v:stroke on="f" weight="1pt" miterlimit="8" joinstyle="miter"/>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6751320</wp:posOffset>
              </wp:positionH>
              <wp:positionV relativeFrom="paragraph">
                <wp:posOffset>-989965</wp:posOffset>
              </wp:positionV>
              <wp:extent cx="5631180" cy="2034540"/>
              <wp:effectExtent l="0" t="0" r="7620" b="3810"/>
              <wp:wrapNone/>
              <wp:docPr id="7" name="Teardrop 7"/>
              <wp:cNvGraphicFramePr/>
              <a:graphic xmlns:a="http://schemas.openxmlformats.org/drawingml/2006/main">
                <a:graphicData uri="http://schemas.microsoft.com/office/word/2010/wordprocessingShape">
                  <wps:wsp>
                    <wps:cNvSpPr/>
                    <wps:spPr>
                      <a:xfrm rot="10800000">
                        <a:off x="0" y="0"/>
                        <a:ext cx="5631180" cy="2034540"/>
                      </a:xfrm>
                      <a:prstGeom prst="teardrop">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31.6pt;margin-top:-77.95pt;height:160.2pt;width:443.4pt;rotation:11796480f;z-index:251665408;v-text-anchor:middle;mso-width-relative:page;mso-height-relative:page;" fillcolor="#2F5597 [2404]" filled="t" stroked="f" coordsize="5631180,2034540" o:gfxdata="UEsDBAoAAAAAAIdO4kAAAAAAAAAAAAAAAAAEAAAAZHJzL1BLAwQUAAAACACHTuJArzl/g9sAAAAO&#10;AQAADwAAAGRycy9kb3ducmV2LnhtbE2PXUvDMBSG7wX/QziCN7IlnUtxtelQYSC7syreZk3Wluaj&#10;JNla/71nV/PuvJyH96PcztaQsw6x905AtmRAtGu86l0r4Otzt3gCEpN0ShrvtIBfHWFb3d6UslB+&#10;ch/6XKeWoImLhRTQpTQWlMam01bGpR+1w9/RBysTytBSFeSE5tbQFWM5tbJ3mNDJUb91uhnqkxWw&#10;fvn5fp3mYX+cwrB74KYP8b0W4v4uY89Akp7TFYZLfawOFXY6+JNTkRjULH9cIStgkXG+AXJhNpzh&#10;wANe+ZoDrUr6f0b1B1BLAwQUAAAACACHTuJAVaddFnoCAAADBQAADgAAAGRycy9lMm9Eb2MueG1s&#10;rVRNb9swDL0P2H8QdF9tp0nTBnWKoEGGAd1aoB12VmQpFiCJmqTE6X79KMn9WLdDD/PBIEX66fGR&#10;9OXV0WhyED4osC1tTmpKhOXQKbtr6feHzadzSkJktmMarGjpowj0avnxw+XgFmICPehOeIIgNiwG&#10;19I+RreoqsB7YVg4AScsBiV4wyK6fld1ng2IbnQ1qeuzagDfOQ9chICn6xKkI6J/DyBIqbhYA98b&#10;YWNB9UKziCWFXrlAl5mtlILHWymDiES3FCuN+Y2XoL1N72p5yRY7z1yv+EiBvYfCm5oMUxYvfYZa&#10;s8jI3qu/oIziHgLIeMLBVKWQrAhW0dRvtLnvmRO5FpQ6uGfRw/+D5d8Od56orqVzSiwz2PAHwXzn&#10;wZF5UmdwYYFJ9+7Oj15AM5V6lN4QDyhpU5/X6ckKYE3kmAV+fBZYHCPheDg7O22ac9SeY2xSn05n&#10;09yCqqAlVOdD/CzAkGS0NI5kMjQ73ISILDD9KS19EkCrbqO0zo7fba+1JweGHZ9sZrOLef5W781X&#10;6MrxfJbIFqBQ8jPoH0DakgFLm8wxlXCGky5xwtA0DtUKdkcJ0ztcIR59vsFC4oCohd2ahb5cl2HL&#10;pBkVcXm0Mi0dJSsstEUCSeoibrK20D1ia7LAyCA4vlEoyQ0L8Y55HFI8xDWOt/iSGpArjBYlPfhf&#10;/zpP+Tg7GKVkwKHHOn7umReU6C8Wp+qimWJDSMzOdDafoONfR7avI3ZvrgFVbjK7bKb8qJ9M6cH8&#10;wG1fpVsxxCzHu4tio3MdyzLi/4KL1Sqn4WY4Fm/sveMJPAlqYbWPIFXu/os6o2i4G7l/4x6n5Xvt&#10;56yXf9f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K85f4PbAAAADgEAAA8AAAAAAAAAAQAgAAAA&#10;IgAAAGRycy9kb3ducmV2LnhtbFBLAQIUABQAAAAIAIdO4kBVp10WegIAAAMFAAAOAAAAAAAAAAEA&#10;IAAAACoBAABkcnMvZTJvRG9jLnhtbFBLBQYAAAAABgAGAFkBAAAWBgAAAAA=&#10;" path="m0,1017270c0,455447,1260583,0,2815590,0c3754120,0,4692650,0,5631180,0c5631180,339089,5631180,678179,5631180,1017270c5631180,1579093,4370597,2034540,2815590,2034540c1260583,2034540,0,1579093,0,1017270xe">
              <v:path o:connectlocs="5631180,1017270;4806512,1736588;2815590,2034540;824667,1736588;0,1017270;824667,297951;2815590,0;5631180,0" o:connectangles="0,82,82,82,164,247,247,247"/>
              <v:fill on="t" focussize="0,0"/>
              <v:stroke on="f" weight="1pt" miterlimit="8" joinstyle="miter"/>
              <v:imagedata o:title=""/>
              <o:lock v:ext="edit" aspectratio="f"/>
            </v:shape>
          </w:pict>
        </mc:Fallback>
      </mc:AlternateContent>
    </w:r>
    <w:r>
      <w:rPr>
        <w:color w:val="000000" w:themeColor="text1"/>
        <w:sz w:val="18"/>
        <w14:textFill>
          <w14:solidFill>
            <w14:schemeClr w14:val="tx1"/>
          </w14:solidFill>
        </w14:textFill>
      </w:rPr>
      <w:drawing>
        <wp:anchor distT="0" distB="0" distL="114300" distR="114300" simplePos="0" relativeHeight="251664384" behindDoc="0" locked="0" layoutInCell="1" allowOverlap="1">
          <wp:simplePos x="0" y="0"/>
          <wp:positionH relativeFrom="column">
            <wp:posOffset>2331720</wp:posOffset>
          </wp:positionH>
          <wp:positionV relativeFrom="paragraph">
            <wp:posOffset>-335280</wp:posOffset>
          </wp:positionV>
          <wp:extent cx="1874520" cy="541020"/>
          <wp:effectExtent l="0" t="0" r="0" b="0"/>
          <wp:wrapNone/>
          <wp:docPr id="6" name="Picture 6" descr="C:\Users\Admin\AppData\Local\Microsoft\Windows\INetCache\Content.Word\2025-10-18 16_39_24-Edit your own logo - Logo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Admin\AppData\Local\Microsoft\Windows\INetCache\Content.Word\2025-10-18 16_39_24-Edit your own logo - LogoA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74520" cy="541020"/>
                  </a:xfrm>
                  <a:prstGeom prst="rect">
                    <a:avLst/>
                  </a:prstGeom>
                  <a:noFill/>
                  <a:ln>
                    <a:noFill/>
                  </a:ln>
                </pic:spPr>
              </pic:pic>
            </a:graphicData>
          </a:graphic>
        </wp:anchor>
      </w:drawing>
    </w:r>
  </w:p>
  <w:p w14:paraId="0B6F2FE9">
    <w:pPr>
      <w:pStyle w:val="9"/>
      <w:rPr>
        <w:color w:val="000000" w:themeColor="text1"/>
        <w:sz w:val="18"/>
        <w14:textFill>
          <w14:solidFill>
            <w14:schemeClr w14:val="tx1"/>
          </w14:solidFill>
        </w14:textFill>
      </w:rPr>
    </w:pPr>
  </w:p>
  <w:p w14:paraId="563439D3">
    <w:pPr>
      <w:pStyle w:val="9"/>
      <w:jc w:val="center"/>
      <w:rPr>
        <w:rFonts w:ascii="Arial Black" w:hAnsi="Arial Black" w:cs="Leelawadee"/>
        <w:b/>
        <w:color w:val="002060"/>
      </w:rPr>
    </w:pPr>
    <w:r>
      <w:rPr>
        <w:rFonts w:ascii="Arial Black" w:hAnsi="Arial Black" w:cs="Leelawadee"/>
        <w:b/>
        <w:color w:val="002060"/>
      </w:rPr>
      <w:t>TOO "NT-ZHALYN"</w:t>
    </w:r>
  </w:p>
  <w:p w14:paraId="0E96F7BE">
    <w:pPr>
      <w:pStyle w:val="9"/>
      <w:jc w:val="center"/>
      <w:rPr>
        <w:rFonts w:hint="default" w:ascii="Calibri" w:hAnsi="Calibri"/>
        <w:b/>
        <w:color w:val="000000" w:themeColor="text1"/>
        <w14:textFill>
          <w14:solidFill>
            <w14:schemeClr w14:val="tx1"/>
          </w14:solidFill>
        </w14:textFill>
      </w:rPr>
    </w:pPr>
    <w:r>
      <w:rPr>
        <w:rFonts w:hint="default" w:ascii="Calibri" w:hAnsi="Calibri"/>
        <w:b/>
        <w:color w:val="000000" w:themeColor="text1"/>
        <w:lang w:val="ru-RU"/>
        <w14:textFill>
          <w14:solidFill>
            <w14:schemeClr w14:val="tx1"/>
          </w14:solidFill>
        </w14:textFill>
      </w:rPr>
      <w:t>Address: 120008, Kyzylorda Region, Kyzylorda, St. Muratbayeva,</w:t>
    </w:r>
    <w:r>
      <w:rPr>
        <w:rFonts w:hint="default" w:ascii="Calibri" w:hAnsi="Calibri"/>
        <w:b/>
        <w:color w:val="000000" w:themeColor="text1"/>
        <w:lang w:val="en-US"/>
        <w14:textFill>
          <w14:solidFill>
            <w14:schemeClr w14:val="tx1"/>
          </w14:solidFill>
        </w14:textFill>
      </w:rPr>
      <w:t xml:space="preserve"> Email</w:t>
    </w:r>
    <w:r>
      <w:rPr>
        <w:rFonts w:ascii="Calibri" w:hAnsi="Calibri" w:cs="Calibri"/>
        <w:b/>
        <w:color w:val="000000" w:themeColor="text1"/>
        <w:lang w:val="ru-RU"/>
        <w14:textFill>
          <w14:solidFill>
            <w14:schemeClr w14:val="tx1"/>
          </w14:solidFill>
        </w14:textFill>
      </w:rPr>
      <w:t xml:space="preserve">: </w:t>
    </w:r>
    <w:r>
      <w:rPr>
        <w:rFonts w:hint="default" w:ascii="Calibri" w:hAnsi="Calibri"/>
        <w:b/>
        <w:color w:val="000000" w:themeColor="text1"/>
        <w14:textFill>
          <w14:solidFill>
            <w14:schemeClr w14:val="tx1"/>
          </w14:solidFill>
        </w14:textFill>
      </w:rPr>
      <w:t>info@ntzhalyn.kz</w:t>
    </w:r>
  </w:p>
  <w:p w14:paraId="5B211A15">
    <w:pPr>
      <w:pStyle w:val="9"/>
      <w:jc w:val="center"/>
      <w:rPr>
        <w:rFonts w:ascii="Calibri" w:hAnsi="Calibri" w:cs="Calibri"/>
        <w:b/>
        <w:color w:val="000000" w:themeColor="text1"/>
        <w:lang w:val="ru-RU"/>
        <w14:textFill>
          <w14:solidFill>
            <w14:schemeClr w14:val="tx1"/>
          </w14:solidFill>
        </w14:textFill>
      </w:rPr>
    </w:pPr>
    <w:r>
      <w:rPr>
        <w:rFonts w:hint="default" w:ascii="Calibri" w:hAnsi="Calibri"/>
        <w:b/>
        <w:color w:val="000000" w:themeColor="text1"/>
        <w:lang w:val="ru-RU"/>
        <w14:textFill>
          <w14:solidFill>
            <w14:schemeClr w14:val="tx1"/>
          </w14:solidFill>
        </w14:textFill>
      </w:rPr>
      <w:t>sales@ntzhalyn.kz</w:t>
    </w:r>
  </w:p>
  <w:p w14:paraId="2986F6C1">
    <w:pPr>
      <w:pStyle w:val="9"/>
      <w:jc w:val="center"/>
      <w:rPr>
        <w:rFonts w:ascii="Leelawadee" w:hAnsi="Leelawadee" w:cs="Leelawadee"/>
        <w:b/>
        <w:color w:val="000000" w:themeColor="text1"/>
        <w:lang w:val="ru-RU"/>
        <w14:textFill>
          <w14:solidFill>
            <w14:schemeClr w14:val="tx1"/>
          </w14:solidFill>
        </w14:textFill>
      </w:rPr>
    </w:pPr>
    <w:r>
      <w:rPr>
        <w:rFonts w:ascii="Calibri" w:hAnsi="Calibri" w:cs="Calibri"/>
        <w:b/>
        <w:color w:val="000000" w:themeColor="text1"/>
        <w:lang w:val="ru-RU"/>
        <w14:textFill>
          <w14:solidFill>
            <w14:schemeClr w14:val="tx1"/>
          </w14:solidFill>
        </w14:textFill>
      </w:rPr>
      <w:t xml:space="preserve">Тел: </w:t>
    </w:r>
    <w:r>
      <w:rPr>
        <w:rFonts w:hint="default" w:ascii="Calibri" w:hAnsi="Calibri" w:cs="Calibri"/>
        <w:b/>
        <w:color w:val="000000" w:themeColor="text1"/>
        <w:lang w:val="en-US"/>
        <w14:textFill>
          <w14:solidFill>
            <w14:schemeClr w14:val="tx1"/>
          </w14:solidFill>
        </w14:textFill>
      </w:rPr>
      <w:t>+7 778 696 8521</w:t>
    </w:r>
    <w:r>
      <w:rPr>
        <w:rFonts w:ascii="Calibri" w:hAnsi="Calibri" w:cs="Calibri"/>
        <w:b/>
        <w:color w:val="000000" w:themeColor="text1"/>
        <w14:textFill>
          <w14:solidFill>
            <w14:schemeClr w14:val="tx1"/>
          </w14:solidFill>
        </w14:textFill>
      </w:rPr>
      <w:t xml:space="preserve"> </w:t>
    </w:r>
    <w:r>
      <w:rPr>
        <w:rFonts w:ascii="Calibri" w:hAnsi="Calibri" w:cs="Calibri"/>
        <w:b/>
        <w:color w:val="000000" w:themeColor="text1"/>
        <w:lang w:val="ru-RU"/>
        <w14:textFill>
          <w14:solidFill>
            <w14:schemeClr w14:val="tx1"/>
          </w14:solidFill>
        </w14:textFill>
      </w:rPr>
      <w:t>- БСН 031140002816</w:t>
    </w:r>
  </w:p>
  <w:p w14:paraId="66F5525B">
    <w:pPr>
      <w:pStyle w:val="9"/>
      <w:rPr>
        <w:color w:val="000000" w:themeColor="text1"/>
        <w:lang w:val="ru-RU"/>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-603250</wp:posOffset>
              </wp:positionH>
              <wp:positionV relativeFrom="paragraph">
                <wp:posOffset>53340</wp:posOffset>
              </wp:positionV>
              <wp:extent cx="7848600" cy="46990"/>
              <wp:effectExtent l="0" t="0" r="19050" b="29845"/>
              <wp:wrapNone/>
              <wp:docPr id="11" name="Straight Connector 11"/>
              <wp:cNvGraphicFramePr/>
              <a:graphic xmlns:a="http://schemas.openxmlformats.org/drawingml/2006/main">
                <a:graphicData uri="http://schemas.microsoft.com/office/word/2010/wordprocessingShape">
                  <wps:wsp>
                    <wps:cNvCnPr/>
                    <wps:spPr>
                      <a:xfrm flipV="1">
                        <a:off x="0" y="0"/>
                        <a:ext cx="7848600" cy="46673"/>
                      </a:xfrm>
                      <a:prstGeom prst="line">
                        <a:avLst/>
                      </a:prstGeom>
                      <a:ln w="127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7.5pt;margin-top:4.2pt;height:3.7pt;width:618pt;z-index:251661312;mso-width-relative:page;mso-height-relative:page;" filled="f" stroked="t" coordsize="21600,21600" o:gfxdata="UEsDBAoAAAAAAIdO4kAAAAAAAAAAAAAAAAAEAAAAZHJzL1BLAwQUAAAACACHTuJA20jqKtoAAAAJ&#10;AQAADwAAAGRycy9kb3ducmV2LnhtbE2PzU7DMBCE70i8g7VIXKrWCUqrEOJUCISEgEvKz9mJt0mE&#10;vY5itylvz/YEt92d0ew35fbkrDjiFAZPCtJVAgKp9WagTsHH+9MyBxGiJqOtJ1TwgwG21eVFqQvj&#10;Z6rxuIud4BAKhVbQxzgWUoa2R6fDyo9IrO395HTkdeqkmfTM4c7KmyTZSKcH4g+9HvGhx/Z7d3AK&#10;NovnRfZ6/1U/Dm/7NKs/7cvcWKWur9LkDkTEU/wzwxmf0aFipsYfyARhFSxv19wlKsgzEGc9zVI+&#10;NDytc5BVKf83qH4BUEsDBBQAAAAIAIdO4kA2WT1H8wEAAOcDAAAOAAAAZHJzL2Uyb0RvYy54bWyt&#10;k01v2zAMhu8D9h8E3Rc7aZoERpweEnSXfRTotjsjy7YAfYFS4uTfj5LddOsuPcwHQyLFh+Qravtw&#10;MZqdJQblbM3ns5IzaYVrlO1q/vPH46cNZyGCbUA7K2t+lYE/7D5+2A6+kgvXO91IZASxoRp8zfsY&#10;fVUUQfTSQJg5Ly05W4cGIm2xKxqEgehGF4uyXBWDw8ajEzIEsh5GJ5+I+B6ga1sl5MGJk5E2jlSU&#10;GiK1FHrlA9/lattWivi9bYOMTNecOo35T0lofUz/YreFqkPwvRJTCfCeEt70ZEBZSnpDHSACO6H6&#10;B2WUQBdcG2fCmWJsJCtCXczLN9o89+Bl7oWkDv4mevh/WPHt/IRMNTQJc84sGLrx54iguj6yvbOW&#10;FHTIyElKDT5UFLC3Tzjtgn/C1PalRcNarfwvAmUhqDV2yTpfbzrLS2SCjOvNcrMq6QoE+Zar1fou&#10;0YsRk3AeQ/wsnWFpUXOtbJIBKjh/CXE8+nIkma17VFqTHSpt2UAlLNYZDzSfLc0FZTKeegy24wx0&#10;R4MvImZkcFo1KTxFB+yOe43sDDQud5v79WKZD+mT+eqa0Xxf0jfVO53Ptf8FStUdIPRjSHalEKiM&#10;ivR6tDI13yTQC0lbgiR9R0XT6uiaaxY62+n+c5ppVtOA/bnP0a/vc/c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0jqKtoAAAAJAQAADwAAAAAAAAABACAAAAAiAAAAZHJzL2Rvd25yZXYueG1sUEsB&#10;AhQAFAAAAAgAh07iQDZZPUfzAQAA5wMAAA4AAAAAAAAAAQAgAAAAKQEAAGRycy9lMm9Eb2MueG1s&#10;UEsFBgAAAAAGAAYAWQEAAI4FAAAAAA==&#10;">
              <v:fill on="f" focussize="0,0"/>
              <v:stroke weight="1pt" color="#385724 [1609]"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0C932">
    <w:pPr>
      <w:pStyle w:val="9"/>
    </w:pPr>
    <w:r>
      <w:pict>
        <v:shape id="WordPictureWatermark211323516" o:spid="_x0000_s2098" o:spt="75" type="#_x0000_t75" style="position:absolute;left:0pt;height:150.9pt;width:523.15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1" gain="19661f" blacklevel="22938f" o:title="2025-10-18 16_39_24-Edit your own logo - LogoAI"/>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AFB9C">
    <w:pPr>
      <w:pStyle w:val="9"/>
    </w:pPr>
    <w:r>
      <w:pict>
        <v:shape id="WordPictureWatermark211323515" o:spid="_x0000_s2097" o:spt="75" type="#_x0000_t75" style="position:absolute;left:0pt;height:150.9pt;width:523.15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1" gain="19661f" blacklevel="22938f" o:title="2025-10-18 16_39_24-Edit your own logo - LogoAI"/>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E27"/>
    <w:rsid w:val="00000135"/>
    <w:rsid w:val="000008B4"/>
    <w:rsid w:val="00003DDB"/>
    <w:rsid w:val="00013A03"/>
    <w:rsid w:val="00024FAD"/>
    <w:rsid w:val="00025B09"/>
    <w:rsid w:val="00026983"/>
    <w:rsid w:val="000306EB"/>
    <w:rsid w:val="000326E2"/>
    <w:rsid w:val="000400D5"/>
    <w:rsid w:val="00042575"/>
    <w:rsid w:val="00045A1E"/>
    <w:rsid w:val="00064701"/>
    <w:rsid w:val="00083474"/>
    <w:rsid w:val="00092409"/>
    <w:rsid w:val="000B222C"/>
    <w:rsid w:val="000B3270"/>
    <w:rsid w:val="000C2A80"/>
    <w:rsid w:val="000D0C56"/>
    <w:rsid w:val="000D31C6"/>
    <w:rsid w:val="000E0342"/>
    <w:rsid w:val="000E14C2"/>
    <w:rsid w:val="000F4F1C"/>
    <w:rsid w:val="000F717E"/>
    <w:rsid w:val="001119E6"/>
    <w:rsid w:val="001126FE"/>
    <w:rsid w:val="00117792"/>
    <w:rsid w:val="001354BF"/>
    <w:rsid w:val="00146138"/>
    <w:rsid w:val="00151815"/>
    <w:rsid w:val="0015576C"/>
    <w:rsid w:val="00162344"/>
    <w:rsid w:val="00163B02"/>
    <w:rsid w:val="00171770"/>
    <w:rsid w:val="00181E21"/>
    <w:rsid w:val="0018396B"/>
    <w:rsid w:val="00186144"/>
    <w:rsid w:val="00194496"/>
    <w:rsid w:val="001968D7"/>
    <w:rsid w:val="0019781F"/>
    <w:rsid w:val="001A2E94"/>
    <w:rsid w:val="001A5828"/>
    <w:rsid w:val="001A7DE6"/>
    <w:rsid w:val="001C3C17"/>
    <w:rsid w:val="001C3C45"/>
    <w:rsid w:val="001D36A5"/>
    <w:rsid w:val="001F03BA"/>
    <w:rsid w:val="001F3F52"/>
    <w:rsid w:val="00204838"/>
    <w:rsid w:val="00213A82"/>
    <w:rsid w:val="0022001D"/>
    <w:rsid w:val="00220BA8"/>
    <w:rsid w:val="002364EF"/>
    <w:rsid w:val="00241BF4"/>
    <w:rsid w:val="00244622"/>
    <w:rsid w:val="002569E7"/>
    <w:rsid w:val="00260479"/>
    <w:rsid w:val="002641FE"/>
    <w:rsid w:val="002713EC"/>
    <w:rsid w:val="002716B8"/>
    <w:rsid w:val="002755A6"/>
    <w:rsid w:val="00285450"/>
    <w:rsid w:val="00290F65"/>
    <w:rsid w:val="002A27C7"/>
    <w:rsid w:val="002A5A0B"/>
    <w:rsid w:val="002A73BC"/>
    <w:rsid w:val="002B0CBB"/>
    <w:rsid w:val="002B47EF"/>
    <w:rsid w:val="002B4AA3"/>
    <w:rsid w:val="002B5AF0"/>
    <w:rsid w:val="002B5B4C"/>
    <w:rsid w:val="002C08E0"/>
    <w:rsid w:val="002C3033"/>
    <w:rsid w:val="002C37C0"/>
    <w:rsid w:val="002D0D3C"/>
    <w:rsid w:val="002E0108"/>
    <w:rsid w:val="002E7317"/>
    <w:rsid w:val="002E7AB7"/>
    <w:rsid w:val="002F2093"/>
    <w:rsid w:val="002F6472"/>
    <w:rsid w:val="003071EF"/>
    <w:rsid w:val="003144B1"/>
    <w:rsid w:val="003158C4"/>
    <w:rsid w:val="003161B5"/>
    <w:rsid w:val="0032078C"/>
    <w:rsid w:val="00324A2D"/>
    <w:rsid w:val="00324A7B"/>
    <w:rsid w:val="003264A7"/>
    <w:rsid w:val="00330019"/>
    <w:rsid w:val="00330051"/>
    <w:rsid w:val="00330E8A"/>
    <w:rsid w:val="00331297"/>
    <w:rsid w:val="00331D90"/>
    <w:rsid w:val="003428EB"/>
    <w:rsid w:val="00346E2B"/>
    <w:rsid w:val="00355905"/>
    <w:rsid w:val="00374B1B"/>
    <w:rsid w:val="00380809"/>
    <w:rsid w:val="00391DB5"/>
    <w:rsid w:val="003A4E27"/>
    <w:rsid w:val="003B53AD"/>
    <w:rsid w:val="003B74B8"/>
    <w:rsid w:val="003C03BE"/>
    <w:rsid w:val="003C6828"/>
    <w:rsid w:val="003D62D5"/>
    <w:rsid w:val="003E005F"/>
    <w:rsid w:val="003E172F"/>
    <w:rsid w:val="003F33B3"/>
    <w:rsid w:val="003F365E"/>
    <w:rsid w:val="00407E24"/>
    <w:rsid w:val="004133BE"/>
    <w:rsid w:val="00422A1F"/>
    <w:rsid w:val="0042620D"/>
    <w:rsid w:val="00430CCD"/>
    <w:rsid w:val="00433825"/>
    <w:rsid w:val="0044651A"/>
    <w:rsid w:val="0046065C"/>
    <w:rsid w:val="00466473"/>
    <w:rsid w:val="00473D6D"/>
    <w:rsid w:val="00483E47"/>
    <w:rsid w:val="00491DE9"/>
    <w:rsid w:val="00493147"/>
    <w:rsid w:val="004B2BC0"/>
    <w:rsid w:val="004C7209"/>
    <w:rsid w:val="004F17B8"/>
    <w:rsid w:val="004F2494"/>
    <w:rsid w:val="00500015"/>
    <w:rsid w:val="00501F1E"/>
    <w:rsid w:val="00503D7D"/>
    <w:rsid w:val="00504690"/>
    <w:rsid w:val="0051081D"/>
    <w:rsid w:val="00510860"/>
    <w:rsid w:val="005238F8"/>
    <w:rsid w:val="0053083B"/>
    <w:rsid w:val="00530AEA"/>
    <w:rsid w:val="00537684"/>
    <w:rsid w:val="00546A42"/>
    <w:rsid w:val="00557548"/>
    <w:rsid w:val="00571C72"/>
    <w:rsid w:val="005768ED"/>
    <w:rsid w:val="005770E6"/>
    <w:rsid w:val="0057783D"/>
    <w:rsid w:val="005836BC"/>
    <w:rsid w:val="00584EC8"/>
    <w:rsid w:val="0059413B"/>
    <w:rsid w:val="005975AC"/>
    <w:rsid w:val="00597F34"/>
    <w:rsid w:val="005A704A"/>
    <w:rsid w:val="005C43D9"/>
    <w:rsid w:val="005C4434"/>
    <w:rsid w:val="005D0CBF"/>
    <w:rsid w:val="005D7A55"/>
    <w:rsid w:val="005E0D9F"/>
    <w:rsid w:val="005E2A9D"/>
    <w:rsid w:val="005E7941"/>
    <w:rsid w:val="005F3049"/>
    <w:rsid w:val="005F6C9F"/>
    <w:rsid w:val="00600020"/>
    <w:rsid w:val="00604DA1"/>
    <w:rsid w:val="00606115"/>
    <w:rsid w:val="006155C5"/>
    <w:rsid w:val="006179F7"/>
    <w:rsid w:val="00622353"/>
    <w:rsid w:val="00624995"/>
    <w:rsid w:val="00626BA8"/>
    <w:rsid w:val="00635D4C"/>
    <w:rsid w:val="0064416A"/>
    <w:rsid w:val="00652C78"/>
    <w:rsid w:val="006553C4"/>
    <w:rsid w:val="006628B2"/>
    <w:rsid w:val="00672EE0"/>
    <w:rsid w:val="00682864"/>
    <w:rsid w:val="00693CDD"/>
    <w:rsid w:val="006A195F"/>
    <w:rsid w:val="006A2200"/>
    <w:rsid w:val="006A38EE"/>
    <w:rsid w:val="006A62B3"/>
    <w:rsid w:val="006A652E"/>
    <w:rsid w:val="006A7931"/>
    <w:rsid w:val="006A7FE3"/>
    <w:rsid w:val="006B353B"/>
    <w:rsid w:val="006B5794"/>
    <w:rsid w:val="006C5EBC"/>
    <w:rsid w:val="006C6F0D"/>
    <w:rsid w:val="006D0494"/>
    <w:rsid w:val="006D0C5E"/>
    <w:rsid w:val="006D4CCB"/>
    <w:rsid w:val="006F013E"/>
    <w:rsid w:val="006F258C"/>
    <w:rsid w:val="006F497D"/>
    <w:rsid w:val="006F6DE4"/>
    <w:rsid w:val="006F7A25"/>
    <w:rsid w:val="0072389E"/>
    <w:rsid w:val="007378FC"/>
    <w:rsid w:val="007438FA"/>
    <w:rsid w:val="007533ED"/>
    <w:rsid w:val="007648A3"/>
    <w:rsid w:val="00777F10"/>
    <w:rsid w:val="007915F0"/>
    <w:rsid w:val="007971FF"/>
    <w:rsid w:val="007C1992"/>
    <w:rsid w:val="007C21F5"/>
    <w:rsid w:val="007C395D"/>
    <w:rsid w:val="007D41A9"/>
    <w:rsid w:val="007E385D"/>
    <w:rsid w:val="007F0BB2"/>
    <w:rsid w:val="007F526E"/>
    <w:rsid w:val="0080135E"/>
    <w:rsid w:val="008026F0"/>
    <w:rsid w:val="00802AB8"/>
    <w:rsid w:val="00803AE2"/>
    <w:rsid w:val="008048D1"/>
    <w:rsid w:val="008050F5"/>
    <w:rsid w:val="00810B2E"/>
    <w:rsid w:val="00814144"/>
    <w:rsid w:val="008201D3"/>
    <w:rsid w:val="00823714"/>
    <w:rsid w:val="00834DA1"/>
    <w:rsid w:val="00837336"/>
    <w:rsid w:val="008452CD"/>
    <w:rsid w:val="008540C3"/>
    <w:rsid w:val="00855100"/>
    <w:rsid w:val="00873CCB"/>
    <w:rsid w:val="008849F4"/>
    <w:rsid w:val="00890AEE"/>
    <w:rsid w:val="00897625"/>
    <w:rsid w:val="008B046D"/>
    <w:rsid w:val="008B2FE3"/>
    <w:rsid w:val="008B4AAE"/>
    <w:rsid w:val="008C22C9"/>
    <w:rsid w:val="008C3634"/>
    <w:rsid w:val="008C5A3A"/>
    <w:rsid w:val="008D49C6"/>
    <w:rsid w:val="008D7B08"/>
    <w:rsid w:val="008E34CB"/>
    <w:rsid w:val="008E3BC8"/>
    <w:rsid w:val="008E4903"/>
    <w:rsid w:val="00900398"/>
    <w:rsid w:val="00901391"/>
    <w:rsid w:val="0090389D"/>
    <w:rsid w:val="00907C2E"/>
    <w:rsid w:val="009135F9"/>
    <w:rsid w:val="009211D4"/>
    <w:rsid w:val="00922210"/>
    <w:rsid w:val="00922C88"/>
    <w:rsid w:val="0092584E"/>
    <w:rsid w:val="0093262B"/>
    <w:rsid w:val="00942198"/>
    <w:rsid w:val="009421A4"/>
    <w:rsid w:val="0095360F"/>
    <w:rsid w:val="009616D2"/>
    <w:rsid w:val="0097648B"/>
    <w:rsid w:val="0098003D"/>
    <w:rsid w:val="00983664"/>
    <w:rsid w:val="009921A5"/>
    <w:rsid w:val="0099406F"/>
    <w:rsid w:val="00995AAF"/>
    <w:rsid w:val="00996AE6"/>
    <w:rsid w:val="009A5C38"/>
    <w:rsid w:val="009B4AD2"/>
    <w:rsid w:val="009B710C"/>
    <w:rsid w:val="009D3F44"/>
    <w:rsid w:val="009E0251"/>
    <w:rsid w:val="009F2F1E"/>
    <w:rsid w:val="009F58BF"/>
    <w:rsid w:val="009F6B20"/>
    <w:rsid w:val="00A00A3E"/>
    <w:rsid w:val="00A04E2B"/>
    <w:rsid w:val="00A10392"/>
    <w:rsid w:val="00A15B11"/>
    <w:rsid w:val="00A168C0"/>
    <w:rsid w:val="00A30A8C"/>
    <w:rsid w:val="00A32169"/>
    <w:rsid w:val="00A322FA"/>
    <w:rsid w:val="00A36192"/>
    <w:rsid w:val="00A419C3"/>
    <w:rsid w:val="00A430B6"/>
    <w:rsid w:val="00A448F9"/>
    <w:rsid w:val="00A4520F"/>
    <w:rsid w:val="00A62BA0"/>
    <w:rsid w:val="00A6447C"/>
    <w:rsid w:val="00A64A6B"/>
    <w:rsid w:val="00A72DD6"/>
    <w:rsid w:val="00A75030"/>
    <w:rsid w:val="00A80DCF"/>
    <w:rsid w:val="00A810D9"/>
    <w:rsid w:val="00A9056A"/>
    <w:rsid w:val="00A91DBB"/>
    <w:rsid w:val="00AA4B42"/>
    <w:rsid w:val="00AA6A50"/>
    <w:rsid w:val="00AB6E6A"/>
    <w:rsid w:val="00AC65FD"/>
    <w:rsid w:val="00AD36D0"/>
    <w:rsid w:val="00AD5F11"/>
    <w:rsid w:val="00AD6039"/>
    <w:rsid w:val="00AD746D"/>
    <w:rsid w:val="00AE5908"/>
    <w:rsid w:val="00AE75AD"/>
    <w:rsid w:val="00B15991"/>
    <w:rsid w:val="00B17C34"/>
    <w:rsid w:val="00B3180D"/>
    <w:rsid w:val="00B371DD"/>
    <w:rsid w:val="00B40C2E"/>
    <w:rsid w:val="00B52C35"/>
    <w:rsid w:val="00B642E8"/>
    <w:rsid w:val="00B70267"/>
    <w:rsid w:val="00B74B48"/>
    <w:rsid w:val="00B7519E"/>
    <w:rsid w:val="00B8505B"/>
    <w:rsid w:val="00B943E0"/>
    <w:rsid w:val="00B96D28"/>
    <w:rsid w:val="00BA03CC"/>
    <w:rsid w:val="00BB2F1E"/>
    <w:rsid w:val="00BB433E"/>
    <w:rsid w:val="00BC0B20"/>
    <w:rsid w:val="00BC0DF8"/>
    <w:rsid w:val="00BC6F31"/>
    <w:rsid w:val="00BD151A"/>
    <w:rsid w:val="00BD1BB5"/>
    <w:rsid w:val="00BD7F1D"/>
    <w:rsid w:val="00BE1C38"/>
    <w:rsid w:val="00BE6C49"/>
    <w:rsid w:val="00BE6D0A"/>
    <w:rsid w:val="00BF2486"/>
    <w:rsid w:val="00C070B9"/>
    <w:rsid w:val="00C07115"/>
    <w:rsid w:val="00C2463A"/>
    <w:rsid w:val="00C4046A"/>
    <w:rsid w:val="00C4736F"/>
    <w:rsid w:val="00C679E0"/>
    <w:rsid w:val="00C73BE4"/>
    <w:rsid w:val="00CA035A"/>
    <w:rsid w:val="00CA5567"/>
    <w:rsid w:val="00CE7AC7"/>
    <w:rsid w:val="00CF0B33"/>
    <w:rsid w:val="00CF58E5"/>
    <w:rsid w:val="00CF62BE"/>
    <w:rsid w:val="00CF6F86"/>
    <w:rsid w:val="00CF728D"/>
    <w:rsid w:val="00D01F42"/>
    <w:rsid w:val="00D04CEB"/>
    <w:rsid w:val="00D067DE"/>
    <w:rsid w:val="00D11DA2"/>
    <w:rsid w:val="00D22313"/>
    <w:rsid w:val="00D30096"/>
    <w:rsid w:val="00D3390F"/>
    <w:rsid w:val="00D369AC"/>
    <w:rsid w:val="00D37D52"/>
    <w:rsid w:val="00D4778F"/>
    <w:rsid w:val="00D50C73"/>
    <w:rsid w:val="00D51881"/>
    <w:rsid w:val="00D520D6"/>
    <w:rsid w:val="00D53E15"/>
    <w:rsid w:val="00D606BE"/>
    <w:rsid w:val="00D6405C"/>
    <w:rsid w:val="00D7019E"/>
    <w:rsid w:val="00D7108F"/>
    <w:rsid w:val="00D75326"/>
    <w:rsid w:val="00D80E5B"/>
    <w:rsid w:val="00D81AB8"/>
    <w:rsid w:val="00D87F18"/>
    <w:rsid w:val="00D91CF9"/>
    <w:rsid w:val="00D94A81"/>
    <w:rsid w:val="00DA22D9"/>
    <w:rsid w:val="00DB040E"/>
    <w:rsid w:val="00DB6299"/>
    <w:rsid w:val="00DC68F1"/>
    <w:rsid w:val="00DD40FD"/>
    <w:rsid w:val="00DE3B34"/>
    <w:rsid w:val="00DE46D7"/>
    <w:rsid w:val="00DF32CD"/>
    <w:rsid w:val="00E02454"/>
    <w:rsid w:val="00E024B4"/>
    <w:rsid w:val="00E04EA7"/>
    <w:rsid w:val="00E12E82"/>
    <w:rsid w:val="00E44A28"/>
    <w:rsid w:val="00E5119F"/>
    <w:rsid w:val="00E651C6"/>
    <w:rsid w:val="00E73746"/>
    <w:rsid w:val="00E7437D"/>
    <w:rsid w:val="00E745CA"/>
    <w:rsid w:val="00E75165"/>
    <w:rsid w:val="00E75685"/>
    <w:rsid w:val="00E83621"/>
    <w:rsid w:val="00E86A70"/>
    <w:rsid w:val="00E96F8B"/>
    <w:rsid w:val="00EA0B94"/>
    <w:rsid w:val="00EA1CE5"/>
    <w:rsid w:val="00EA27EC"/>
    <w:rsid w:val="00EB1269"/>
    <w:rsid w:val="00EB22F4"/>
    <w:rsid w:val="00EC6834"/>
    <w:rsid w:val="00ED23FC"/>
    <w:rsid w:val="00EE7C84"/>
    <w:rsid w:val="00F055BE"/>
    <w:rsid w:val="00F10392"/>
    <w:rsid w:val="00F10750"/>
    <w:rsid w:val="00F227D4"/>
    <w:rsid w:val="00F24FE0"/>
    <w:rsid w:val="00F30613"/>
    <w:rsid w:val="00F3500E"/>
    <w:rsid w:val="00F40091"/>
    <w:rsid w:val="00F44E1C"/>
    <w:rsid w:val="00F57CC5"/>
    <w:rsid w:val="00F624BB"/>
    <w:rsid w:val="00FB3399"/>
    <w:rsid w:val="00FC1981"/>
    <w:rsid w:val="00FD68DD"/>
    <w:rsid w:val="00FF296F"/>
    <w:rsid w:val="00FF5D45"/>
    <w:rsid w:val="264C1C68"/>
    <w:rsid w:val="342F28F1"/>
    <w:rsid w:val="3C093550"/>
    <w:rsid w:val="41EC608A"/>
    <w:rsid w:val="490D3E97"/>
    <w:rsid w:val="4AA06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1"/>
    <w:qFormat/>
    <w:uiPriority w:val="9"/>
    <w:pPr>
      <w:keepNext/>
      <w:keepLines/>
      <w:spacing w:before="480" w:after="0"/>
      <w:outlineLvl w:val="0"/>
    </w:pPr>
    <w:rPr>
      <w:rFonts w:asciiTheme="majorHAnsi" w:hAnsiTheme="majorHAnsi" w:eastAsiaTheme="majorEastAsia" w:cstheme="majorBidi"/>
      <w:b/>
      <w:bCs/>
      <w:color w:val="2F5597" w:themeColor="accent1" w:themeShade="BF"/>
      <w:sz w:val="28"/>
      <w:szCs w:val="28"/>
    </w:rPr>
  </w:style>
  <w:style w:type="paragraph" w:styleId="3">
    <w:name w:val="heading 2"/>
    <w:basedOn w:val="1"/>
    <w:link w:val="16"/>
    <w:qFormat/>
    <w:uiPriority w:val="1"/>
    <w:pPr>
      <w:widowControl w:val="0"/>
      <w:autoSpaceDE w:val="0"/>
      <w:autoSpaceDN w:val="0"/>
      <w:spacing w:before="44" w:after="0" w:line="240" w:lineRule="auto"/>
      <w:ind w:left="300"/>
      <w:outlineLvl w:val="1"/>
    </w:pPr>
    <w:rPr>
      <w:rFonts w:ascii="Calibri" w:hAnsi="Calibri" w:eastAsia="Calibri" w:cs="Calibri"/>
      <w:b/>
      <w:bCs/>
      <w:sz w:val="28"/>
      <w:szCs w:val="28"/>
      <w:u w:val="single" w:color="000000"/>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4"/>
    <w:semiHidden/>
    <w:unhideWhenUsed/>
    <w:qFormat/>
    <w:uiPriority w:val="99"/>
    <w:pPr>
      <w:spacing w:after="0" w:line="240" w:lineRule="auto"/>
    </w:pPr>
    <w:rPr>
      <w:rFonts w:ascii="Tahoma" w:hAnsi="Tahoma" w:cs="Tahoma"/>
      <w:sz w:val="16"/>
      <w:szCs w:val="16"/>
    </w:rPr>
  </w:style>
  <w:style w:type="paragraph" w:styleId="7">
    <w:name w:val="Body Text"/>
    <w:basedOn w:val="1"/>
    <w:link w:val="17"/>
    <w:qFormat/>
    <w:uiPriority w:val="1"/>
    <w:pPr>
      <w:widowControl w:val="0"/>
      <w:autoSpaceDE w:val="0"/>
      <w:autoSpaceDN w:val="0"/>
      <w:spacing w:after="0" w:line="240" w:lineRule="auto"/>
    </w:pPr>
    <w:rPr>
      <w:rFonts w:ascii="Calibri" w:hAnsi="Calibri" w:eastAsia="Calibri" w:cs="Calibri"/>
      <w:sz w:val="24"/>
      <w:szCs w:val="24"/>
    </w:rPr>
  </w:style>
  <w:style w:type="paragraph" w:styleId="8">
    <w:name w:val="footer"/>
    <w:basedOn w:val="1"/>
    <w:link w:val="13"/>
    <w:unhideWhenUsed/>
    <w:qFormat/>
    <w:uiPriority w:val="99"/>
    <w:pPr>
      <w:tabs>
        <w:tab w:val="center" w:pos="4680"/>
        <w:tab w:val="right" w:pos="9360"/>
      </w:tabs>
      <w:spacing w:after="0" w:line="240" w:lineRule="auto"/>
    </w:pPr>
  </w:style>
  <w:style w:type="paragraph" w:styleId="9">
    <w:name w:val="header"/>
    <w:basedOn w:val="1"/>
    <w:link w:val="12"/>
    <w:unhideWhenUsed/>
    <w:qFormat/>
    <w:uiPriority w:val="99"/>
    <w:pPr>
      <w:tabs>
        <w:tab w:val="center" w:pos="4680"/>
        <w:tab w:val="right" w:pos="9360"/>
      </w:tabs>
      <w:spacing w:after="0" w:line="240" w:lineRule="auto"/>
    </w:pPr>
  </w:style>
  <w:style w:type="character" w:styleId="10">
    <w:name w:val="Hyperlink"/>
    <w:basedOn w:val="4"/>
    <w:unhideWhenUsed/>
    <w:qFormat/>
    <w:uiPriority w:val="99"/>
    <w:rPr>
      <w:color w:val="0563C1" w:themeColor="hyperlink"/>
      <w:u w:val="single"/>
      <w14:textFill>
        <w14:solidFill>
          <w14:schemeClr w14:val="hlink"/>
        </w14:solidFill>
      </w14:textFill>
    </w:rPr>
  </w:style>
  <w:style w:type="table" w:styleId="11">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er Char"/>
    <w:basedOn w:val="4"/>
    <w:link w:val="9"/>
    <w:qFormat/>
    <w:uiPriority w:val="99"/>
  </w:style>
  <w:style w:type="character" w:customStyle="1" w:styleId="13">
    <w:name w:val="Footer Char"/>
    <w:basedOn w:val="4"/>
    <w:link w:val="8"/>
    <w:qFormat/>
    <w:uiPriority w:val="99"/>
  </w:style>
  <w:style w:type="character" w:customStyle="1" w:styleId="14">
    <w:name w:val="Balloon Text Char"/>
    <w:basedOn w:val="4"/>
    <w:link w:val="6"/>
    <w:semiHidden/>
    <w:qFormat/>
    <w:uiPriority w:val="99"/>
    <w:rPr>
      <w:rFonts w:ascii="Tahoma" w:hAnsi="Tahoma" w:cs="Tahoma"/>
      <w:sz w:val="16"/>
      <w:szCs w:val="16"/>
    </w:rPr>
  </w:style>
  <w:style w:type="paragraph" w:styleId="15">
    <w:name w:val="List Paragraph"/>
    <w:basedOn w:val="1"/>
    <w:qFormat/>
    <w:uiPriority w:val="34"/>
    <w:pPr>
      <w:ind w:left="720"/>
      <w:contextualSpacing/>
    </w:pPr>
  </w:style>
  <w:style w:type="character" w:customStyle="1" w:styleId="16">
    <w:name w:val="Heading 2 Char"/>
    <w:basedOn w:val="4"/>
    <w:link w:val="3"/>
    <w:qFormat/>
    <w:uiPriority w:val="1"/>
    <w:rPr>
      <w:rFonts w:ascii="Calibri" w:hAnsi="Calibri" w:eastAsia="Calibri" w:cs="Calibri"/>
      <w:b/>
      <w:bCs/>
      <w:sz w:val="28"/>
      <w:szCs w:val="28"/>
      <w:u w:val="single" w:color="000000"/>
    </w:rPr>
  </w:style>
  <w:style w:type="character" w:customStyle="1" w:styleId="17">
    <w:name w:val="Body Text Char"/>
    <w:basedOn w:val="4"/>
    <w:link w:val="7"/>
    <w:qFormat/>
    <w:uiPriority w:val="1"/>
    <w:rPr>
      <w:rFonts w:ascii="Calibri" w:hAnsi="Calibri" w:eastAsia="Calibri" w:cs="Calibri"/>
      <w:sz w:val="24"/>
      <w:szCs w:val="24"/>
    </w:rPr>
  </w:style>
  <w:style w:type="table" w:customStyle="1" w:styleId="18">
    <w:name w:val="Таблица-сетка 41"/>
    <w:basedOn w:val="5"/>
    <w:qFormat/>
    <w:uiPriority w:val="49"/>
    <w:pPr>
      <w:spacing w:after="0" w:line="240" w:lineRule="auto"/>
    </w:pPr>
    <w:rPr>
      <w:sz w:val="20"/>
      <w:szCs w:val="20"/>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9">
    <w:name w:val="Table Normal12"/>
    <w:semiHidden/>
    <w:unhideWhenUsed/>
    <w:qFormat/>
    <w:uiPriority w:val="2"/>
    <w:pPr>
      <w:widowControl w:val="0"/>
      <w:spacing w:after="0" w:line="240" w:lineRule="auto"/>
    </w:pPr>
    <w:rPr>
      <w:sz w:val="20"/>
      <w:szCs w:val="20"/>
    </w:rPr>
    <w:tblPr>
      <w:tblCellMar>
        <w:top w:w="0" w:type="dxa"/>
        <w:left w:w="0" w:type="dxa"/>
        <w:bottom w:w="0" w:type="dxa"/>
        <w:right w:w="0" w:type="dxa"/>
      </w:tblCellMar>
    </w:tblPr>
  </w:style>
  <w:style w:type="paragraph" w:customStyle="1" w:styleId="20">
    <w:name w:val="Default"/>
    <w:qFormat/>
    <w:uiPriority w:val="0"/>
    <w:pPr>
      <w:autoSpaceDE w:val="0"/>
      <w:autoSpaceDN w:val="0"/>
      <w:adjustRightInd w:val="0"/>
      <w:spacing w:after="0" w:line="240" w:lineRule="auto"/>
    </w:pPr>
    <w:rPr>
      <w:rFonts w:ascii="Arial" w:hAnsi="Arial" w:cs="Arial" w:eastAsiaTheme="minorEastAsia"/>
      <w:color w:val="000000"/>
      <w:sz w:val="24"/>
      <w:szCs w:val="24"/>
      <w:lang w:val="en-US" w:eastAsia="en-US" w:bidi="ar-SA"/>
    </w:rPr>
  </w:style>
  <w:style w:type="character" w:customStyle="1" w:styleId="21">
    <w:name w:val="Heading 1 Char"/>
    <w:basedOn w:val="4"/>
    <w:link w:val="2"/>
    <w:qFormat/>
    <w:uiPriority w:val="9"/>
    <w:rPr>
      <w:rFonts w:asciiTheme="majorHAnsi" w:hAnsiTheme="majorHAnsi" w:eastAsiaTheme="majorEastAsia" w:cstheme="majorBidi"/>
      <w:b/>
      <w:bCs/>
      <w:color w:val="2F5597"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99"/>
    <customShpInfo spid="_x0000_s1026" textRotate="1"/>
    <customShpInfo spid="_x0000_s2098"/>
    <customShpInfo spid="_x0000_s2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A5E9AE-2A5E-477C-A4C8-FEE8461B29CE}">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1542</Words>
  <Characters>8201</Characters>
  <Lines>1</Lines>
  <Paragraphs>1</Paragraphs>
  <TotalTime>5737</TotalTime>
  <ScaleCrop>false</ScaleCrop>
  <LinksUpToDate>false</LinksUpToDate>
  <CharactersWithSpaces>9819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2025-10-18T13:37:00Z</dcterms:created>
  <dc:creator>User</dc:creator>
  <cp:lastModifiedBy>ASUS</cp:lastModifiedBy>
  <cp:lastPrinted>2021-11-30T23:04:00Z</cp:lastPrinted>
  <dcterms:modified xsi:type="dcterms:W3CDTF">2026-06-08T02:36:40Z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99B072B2B44447CEBF25072913C96B27_13</vt:lpwstr>
  </property>
  <property fmtid="{D5CDD505-2E9C-101B-9397-08002B2CF9AE}" pid="4" name="KSOTemplateDocerSaveRecord">
    <vt:lpwstr>eyJoZGlkIjoiN2MwNTEzYmU1Mzk1MTNhZTVkZGI1Zjc0ZTgwZDViZTgifQ==</vt:lpwstr>
  </property>
</Properties>
</file>